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8F4AD">
      <w:pPr>
        <w:keepNext w:val="0"/>
        <w:keepLines w:val="0"/>
        <w:pageBreakBefore w:val="0"/>
        <w:widowControl w:val="0"/>
        <w:kinsoku/>
        <w:wordWrap/>
        <w:overflowPunct/>
        <w:topLinePunct w:val="0"/>
        <w:autoSpaceDE/>
        <w:autoSpaceDN/>
        <w:bidi w:val="0"/>
        <w:adjustRightInd/>
        <w:snapToGrid w:val="0"/>
        <w:spacing w:line="600" w:lineRule="exact"/>
        <w:ind w:firstLine="880" w:firstLineChars="200"/>
        <w:jc w:val="center"/>
        <w:textAlignment w:val="auto"/>
        <w:rPr>
          <w:rStyle w:val="6"/>
          <w:rFonts w:hint="eastAsia" w:ascii="方正小标宋简体" w:eastAsia="方正小标宋简体"/>
          <w:sz w:val="44"/>
          <w:szCs w:val="44"/>
          <w:lang w:val="en-US" w:eastAsia="zh-CN"/>
        </w:rPr>
      </w:pPr>
      <w:r>
        <w:rPr>
          <w:rStyle w:val="6"/>
          <w:rFonts w:hint="eastAsia" w:ascii="方正小标宋简体" w:eastAsia="方正小标宋简体"/>
          <w:sz w:val="44"/>
          <w:szCs w:val="44"/>
          <w:lang w:val="en-US" w:eastAsia="zh-CN"/>
        </w:rPr>
        <w:t xml:space="preserve">高安市2023年政府信息公开  </w:t>
      </w:r>
    </w:p>
    <w:p w14:paraId="234788A4">
      <w:pPr>
        <w:keepNext w:val="0"/>
        <w:keepLines w:val="0"/>
        <w:pageBreakBefore w:val="0"/>
        <w:widowControl w:val="0"/>
        <w:kinsoku/>
        <w:wordWrap/>
        <w:overflowPunct/>
        <w:topLinePunct w:val="0"/>
        <w:autoSpaceDE/>
        <w:autoSpaceDN/>
        <w:bidi w:val="0"/>
        <w:adjustRightInd/>
        <w:snapToGrid w:val="0"/>
        <w:spacing w:line="600" w:lineRule="exact"/>
        <w:ind w:firstLine="880" w:firstLineChars="200"/>
        <w:jc w:val="center"/>
        <w:textAlignment w:val="auto"/>
        <w:rPr>
          <w:rStyle w:val="6"/>
          <w:rFonts w:hint="eastAsia" w:ascii="方正小标宋简体" w:eastAsia="方正小标宋简体"/>
          <w:sz w:val="44"/>
          <w:szCs w:val="44"/>
          <w:lang w:val="en-US" w:eastAsia="zh-CN"/>
        </w:rPr>
      </w:pPr>
      <w:r>
        <w:rPr>
          <w:rStyle w:val="6"/>
          <w:rFonts w:hint="eastAsia" w:ascii="方正小标宋简体" w:eastAsia="方正小标宋简体"/>
          <w:sz w:val="44"/>
          <w:szCs w:val="44"/>
          <w:lang w:val="en-US" w:eastAsia="zh-CN"/>
        </w:rPr>
        <w:t>工作年度报告</w:t>
      </w:r>
    </w:p>
    <w:p w14:paraId="0CF882F4">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本报告依据《中华人民共和国政府信息公开条例》（国务院令第</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711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号，以下简称新《条例》）和《国务院办公厅政府信息与政务公开办公室关于印发中华人民共和国政府信息公开工作年度报告格式的通知》（国办公开办函〔</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30</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号）文件要求编制而成。本报告中所列数据的统计期限自</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3年</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月</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日起至</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3年</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月</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0795-5212315</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，邮编：</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330800</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w:t>
      </w:r>
    </w:p>
    <w:p w14:paraId="5DE404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ascii="黑体" w:hAnsi="宋体" w:eastAsia="黑体" w:cs="黑体"/>
          <w:i w:val="0"/>
          <w:iCs w:val="0"/>
          <w:caps w:val="0"/>
          <w:color w:val="505050"/>
          <w:spacing w:val="0"/>
          <w:kern w:val="0"/>
          <w:sz w:val="32"/>
          <w:szCs w:val="32"/>
          <w:u w:val="none"/>
          <w:shd w:val="clear" w:fill="FFFFFF"/>
          <w:vertAlign w:val="baseline"/>
          <w:lang w:val="en-US" w:eastAsia="zh-CN" w:bidi="ar"/>
        </w:rPr>
        <w:t>    一、总体情况</w:t>
      </w:r>
    </w:p>
    <w:p w14:paraId="3E45575D">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2023年以来，我市政务公开工作严格贯彻落实《中华人民共和国政府信息公开条例》，严格落实政务公开的各项内容，坚持以“公开为常态，不公开为例外”准确、公开、透明发布政府信息，及时回应关切、解疑释惑，适应新时代的新变化和新要求，依法依规全程公开政府信息，不断提高公开质量和实效。</w:t>
      </w:r>
    </w:p>
    <w:p w14:paraId="65A59032">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楷体" w:hAnsi="楷体" w:eastAsia="楷体" w:cs="楷体"/>
          <w:b/>
          <w:bCs/>
          <w:i w:val="0"/>
          <w:iCs w:val="0"/>
          <w:caps w:val="0"/>
          <w:color w:val="505050"/>
          <w:spacing w:val="0"/>
          <w:sz w:val="32"/>
          <w:szCs w:val="32"/>
          <w:u w:val="none"/>
          <w:shd w:val="clear" w:fill="FFFFFF"/>
          <w:vertAlign w:val="baseline"/>
        </w:rPr>
      </w:pPr>
      <w:r>
        <w:rPr>
          <w:rFonts w:hint="eastAsia" w:ascii="楷体" w:hAnsi="楷体" w:eastAsia="楷体" w:cs="楷体"/>
          <w:b/>
          <w:bCs/>
          <w:i w:val="0"/>
          <w:iCs w:val="0"/>
          <w:caps w:val="0"/>
          <w:color w:val="505050"/>
          <w:spacing w:val="0"/>
          <w:sz w:val="32"/>
          <w:szCs w:val="32"/>
          <w:u w:val="none"/>
          <w:shd w:val="clear" w:fill="FFFFFF"/>
          <w:vertAlign w:val="baseline"/>
        </w:rPr>
        <w:t>主动公开</w:t>
      </w:r>
    </w:p>
    <w:p w14:paraId="3944CE4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截至2023年12月31日，高安市政府门户网站公开政府信息17765条（其中法定主动公开内容更新2427条，政府部门信息公开更新11945条，政府网站其余各栏目信息3718条），通过政务新媒体“高安市政府网”微信公众号发布信息1097条。</w:t>
      </w:r>
    </w:p>
    <w:p w14:paraId="0EAA181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    （二）依申请公开</w:t>
      </w:r>
    </w:p>
    <w:p w14:paraId="1693BF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firstLineChars="200"/>
        <w:jc w:val="left"/>
        <w:textAlignment w:val="baseline"/>
        <w:rPr>
          <w:rFonts w:hint="eastAsia" w:ascii="仿宋_GB2312" w:hAnsi="宋体" w:eastAsia="仿宋_GB2312" w:cs="仿宋_GB2312"/>
          <w:i w:val="0"/>
          <w:iCs w:val="0"/>
          <w:caps w:val="0"/>
          <w:color w:val="000000"/>
          <w:spacing w:val="0"/>
          <w:sz w:val="32"/>
          <w:szCs w:val="32"/>
          <w:shd w:val="clear" w:fill="FFFFFF"/>
          <w:lang w:val="en-US" w:eastAsia="zh-CN"/>
        </w:rPr>
      </w:pPr>
      <w:r>
        <w:rPr>
          <w:rFonts w:ascii="仿宋_GB2312" w:hAnsi="宋体" w:eastAsia="仿宋_GB2312" w:cs="仿宋_GB2312"/>
          <w:i w:val="0"/>
          <w:iCs w:val="0"/>
          <w:caps w:val="0"/>
          <w:color w:val="000000"/>
          <w:spacing w:val="0"/>
          <w:sz w:val="32"/>
          <w:szCs w:val="32"/>
          <w:shd w:val="clear" w:fill="FFFFFF"/>
        </w:rPr>
        <w:t>202</w:t>
      </w:r>
      <w:r>
        <w:rPr>
          <w:rFonts w:hint="eastAsia" w:ascii="仿宋_GB2312" w:hAnsi="宋体" w:eastAsia="仿宋_GB2312" w:cs="仿宋_GB2312"/>
          <w:i w:val="0"/>
          <w:iCs w:val="0"/>
          <w:caps w:val="0"/>
          <w:color w:val="000000"/>
          <w:spacing w:val="0"/>
          <w:sz w:val="32"/>
          <w:szCs w:val="32"/>
          <w:shd w:val="clear" w:fill="FFFFFF"/>
          <w:lang w:val="en-US" w:eastAsia="zh-CN"/>
        </w:rPr>
        <w:t>3</w:t>
      </w:r>
      <w:r>
        <w:rPr>
          <w:rFonts w:ascii="仿宋_GB2312" w:hAnsi="宋体" w:eastAsia="仿宋_GB2312" w:cs="仿宋_GB2312"/>
          <w:i w:val="0"/>
          <w:iCs w:val="0"/>
          <w:caps w:val="0"/>
          <w:color w:val="000000"/>
          <w:spacing w:val="0"/>
          <w:sz w:val="32"/>
          <w:szCs w:val="32"/>
          <w:shd w:val="clear" w:fill="FFFFFF"/>
        </w:rPr>
        <w:t>年</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i w:val="0"/>
          <w:iCs w:val="0"/>
          <w:caps w:val="0"/>
          <w:color w:val="000000"/>
          <w:spacing w:val="0"/>
          <w:sz w:val="32"/>
          <w:szCs w:val="32"/>
          <w:shd w:val="clear" w:fill="FFFFFF"/>
          <w:lang w:val="en-US" w:eastAsia="zh-CN"/>
        </w:rPr>
        <w:t>高安市严格按照《条例》第四章规定和赣府公开办函〔</w:t>
      </w:r>
      <w:r>
        <w:rPr>
          <w:rFonts w:hint="default" w:ascii="仿宋_GB2312" w:hAnsi="宋体" w:eastAsia="仿宋_GB2312" w:cs="仿宋_GB2312"/>
          <w:i w:val="0"/>
          <w:iCs w:val="0"/>
          <w:caps w:val="0"/>
          <w:color w:val="000000"/>
          <w:spacing w:val="0"/>
          <w:sz w:val="32"/>
          <w:szCs w:val="32"/>
          <w:shd w:val="clear" w:fill="FFFFFF"/>
          <w:lang w:val="en-US" w:eastAsia="zh-CN"/>
        </w:rPr>
        <w:t>2020</w:t>
      </w:r>
      <w:r>
        <w:rPr>
          <w:rFonts w:hint="eastAsia" w:ascii="仿宋_GB2312" w:hAnsi="宋体" w:eastAsia="仿宋_GB2312" w:cs="仿宋_GB2312"/>
          <w:i w:val="0"/>
          <w:iCs w:val="0"/>
          <w:caps w:val="0"/>
          <w:color w:val="000000"/>
          <w:spacing w:val="0"/>
          <w:sz w:val="32"/>
          <w:szCs w:val="32"/>
          <w:shd w:val="clear" w:fill="FFFFFF"/>
          <w:lang w:val="en-US" w:eastAsia="zh-CN"/>
        </w:rPr>
        <w:t>〕</w:t>
      </w:r>
      <w:r>
        <w:rPr>
          <w:rFonts w:hint="default" w:ascii="仿宋_GB2312" w:hAnsi="宋体" w:eastAsia="仿宋_GB2312" w:cs="仿宋_GB2312"/>
          <w:i w:val="0"/>
          <w:iCs w:val="0"/>
          <w:caps w:val="0"/>
          <w:color w:val="000000"/>
          <w:spacing w:val="0"/>
          <w:sz w:val="32"/>
          <w:szCs w:val="32"/>
          <w:shd w:val="clear" w:fill="FFFFFF"/>
          <w:lang w:val="en-US" w:eastAsia="zh-CN"/>
        </w:rPr>
        <w:t>1</w:t>
      </w:r>
      <w:r>
        <w:rPr>
          <w:rFonts w:hint="eastAsia" w:ascii="仿宋_GB2312" w:hAnsi="宋体" w:eastAsia="仿宋_GB2312" w:cs="仿宋_GB2312"/>
          <w:i w:val="0"/>
          <w:iCs w:val="0"/>
          <w:caps w:val="0"/>
          <w:color w:val="000000"/>
          <w:spacing w:val="0"/>
          <w:sz w:val="32"/>
          <w:szCs w:val="32"/>
          <w:shd w:val="clear" w:fill="FFFFFF"/>
          <w:lang w:val="en-US" w:eastAsia="zh-CN"/>
        </w:rPr>
        <w:t>号文件要求，完善政府信息公开申请的受理机制，明确申请的受理、审查、处理、答复等各个环节的具体要求，进一步规范政府信息依申请公开答复格式，依法依规做好依申请公开工作。全年收到政府信息公开申请22件（通过政府网站线上申请14件、通过当面提交或信函邮寄8件），其中市政府办6件、政府部门14、乡镇街道2件，申请事项涉及</w:t>
      </w:r>
      <w:bookmarkStart w:id="0" w:name="_GoBack"/>
      <w:bookmarkEnd w:id="0"/>
      <w:r>
        <w:rPr>
          <w:rFonts w:hint="eastAsia" w:ascii="仿宋_GB2312" w:hAnsi="宋体" w:eastAsia="仿宋_GB2312" w:cs="仿宋_GB2312"/>
          <w:i w:val="0"/>
          <w:iCs w:val="0"/>
          <w:caps w:val="0"/>
          <w:color w:val="000000"/>
          <w:spacing w:val="0"/>
          <w:sz w:val="32"/>
          <w:szCs w:val="32"/>
          <w:shd w:val="clear" w:fill="FFFFFF"/>
          <w:lang w:val="en-US" w:eastAsia="zh-CN"/>
        </w:rPr>
        <w:t>9个政府部门、1个乡镇街道。所有申请事项均在期限内办结（平均5天），没有引起行政复议或诉讼等情况。</w:t>
      </w:r>
    </w:p>
    <w:p w14:paraId="2B7DA667">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leftChars="0" w:right="0" w:rightChars="0" w:firstLine="643" w:firstLineChars="0"/>
        <w:jc w:val="both"/>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政府信息管理</w:t>
      </w:r>
    </w:p>
    <w:p w14:paraId="4FA7BA98">
      <w:pPr>
        <w:pStyle w:val="2"/>
        <w:widowControl w:val="0"/>
        <w:numPr>
          <w:ilvl w:val="0"/>
          <w:numId w:val="0"/>
        </w:numPr>
        <w:ind w:firstLine="640" w:firstLineChars="200"/>
        <w:jc w:val="both"/>
        <w:rPr>
          <w:rFonts w:hint="default"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遵照《政府信息公开条例》有关规定，建立健全政府信息发布保密审查机制，严格落实政务信息发布“三审三校”制度，加强政务公开信息审查，对市政府门户网站及微信公众号拟公开的政府信息进行严格内容审核，确保信息发布准确、安全、高效；对2023年市政府（政府办）印发的规范性文件进行全面清理，整理出现行有效的行政规范性文件6个，并集中公布在政府官网信息公开专栏中；根据部委出台的最新基层政务公开领域标准指引，新增本地区标准指引目录，新增自然资源、统计、交通运输、旅游、广播电视、新闻出版版权、水利等领域标准指引，废止城乡规划、农村集体土地征收领域基层政务公开标准指引。</w:t>
      </w:r>
    </w:p>
    <w:p w14:paraId="66DF34FE">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政府信息公开平台建设</w:t>
      </w:r>
    </w:p>
    <w:p w14:paraId="0DC0496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2"/>
        <w:jc w:val="left"/>
        <w:textAlignment w:val="baseline"/>
        <w:rPr>
          <w:rFonts w:hint="eastAsia" w:ascii="仿宋_GB2312" w:hAnsi="宋体" w:eastAsia="仿宋_GB2312" w:cs="仿宋_GB2312"/>
          <w:i w:val="0"/>
          <w:iCs w:val="0"/>
          <w:caps w:val="0"/>
          <w:color w:val="000000"/>
          <w:spacing w:val="0"/>
          <w:sz w:val="32"/>
          <w:szCs w:val="32"/>
          <w:shd w:val="clear" w:fill="FFFFFF"/>
          <w:lang w:eastAsia="zh-CN"/>
        </w:rPr>
      </w:pPr>
      <w:r>
        <w:rPr>
          <w:rFonts w:hint="eastAsia" w:ascii="仿宋_GB2312" w:hAnsi="宋体" w:eastAsia="仿宋_GB2312" w:cs="仿宋_GB2312"/>
          <w:b/>
          <w:bCs/>
          <w:i w:val="0"/>
          <w:iCs w:val="0"/>
          <w:caps w:val="0"/>
          <w:color w:val="000000"/>
          <w:spacing w:val="0"/>
          <w:sz w:val="32"/>
          <w:szCs w:val="32"/>
          <w:shd w:val="clear" w:fill="FFFFFF"/>
          <w:lang w:eastAsia="zh-CN"/>
        </w:rPr>
        <w:t>一是持续做好公众号日常更新和管理工作。</w:t>
      </w:r>
      <w:r>
        <w:rPr>
          <w:rFonts w:hint="eastAsia" w:ascii="仿宋_GB2312" w:hAnsi="宋体" w:eastAsia="仿宋_GB2312" w:cs="仿宋_GB2312"/>
          <w:i w:val="0"/>
          <w:iCs w:val="0"/>
          <w:caps w:val="0"/>
          <w:color w:val="000000"/>
          <w:spacing w:val="0"/>
          <w:sz w:val="32"/>
          <w:szCs w:val="32"/>
          <w:shd w:val="clear" w:fill="FFFFFF"/>
          <w:lang w:eastAsia="zh-CN"/>
        </w:rPr>
        <w:t>加强对全市政务新媒体的管理，定期检查更新是否及时、有无错敏字、互动渠道是否畅通，并督促其及时整改到位。</w:t>
      </w:r>
      <w:r>
        <w:rPr>
          <w:rFonts w:hint="eastAsia" w:ascii="仿宋_GB2312" w:hAnsi="宋体" w:eastAsia="仿宋_GB2312" w:cs="仿宋_GB2312"/>
          <w:b/>
          <w:bCs/>
          <w:i w:val="0"/>
          <w:iCs w:val="0"/>
          <w:caps w:val="0"/>
          <w:color w:val="000000"/>
          <w:spacing w:val="0"/>
          <w:sz w:val="32"/>
          <w:szCs w:val="32"/>
          <w:shd w:val="clear" w:fill="FFFFFF"/>
          <w:lang w:eastAsia="zh-CN"/>
        </w:rPr>
        <w:t>二是</w:t>
      </w:r>
      <w:r>
        <w:rPr>
          <w:rFonts w:ascii="仿宋_GB2312" w:hAnsi="宋体" w:eastAsia="仿宋_GB2312" w:cs="仿宋_GB2312"/>
          <w:b/>
          <w:bCs/>
          <w:i w:val="0"/>
          <w:iCs w:val="0"/>
          <w:caps w:val="0"/>
          <w:color w:val="000000"/>
          <w:spacing w:val="0"/>
          <w:sz w:val="32"/>
          <w:szCs w:val="32"/>
          <w:shd w:val="clear" w:fill="FFFFFF"/>
        </w:rPr>
        <w:t>持续做好政府网站的平台管理维护</w:t>
      </w:r>
      <w:r>
        <w:rPr>
          <w:rFonts w:hint="eastAsia" w:ascii="仿宋_GB2312" w:hAnsi="宋体" w:eastAsia="仿宋_GB2312" w:cs="仿宋_GB2312"/>
          <w:b/>
          <w:bCs/>
          <w:i w:val="0"/>
          <w:iCs w:val="0"/>
          <w:caps w:val="0"/>
          <w:color w:val="000000"/>
          <w:spacing w:val="0"/>
          <w:sz w:val="32"/>
          <w:szCs w:val="32"/>
          <w:shd w:val="clear" w:fill="FFFFFF"/>
          <w:lang w:eastAsia="zh-CN"/>
        </w:rPr>
        <w:t>，对政府网站栏目设置归集更加合理。</w:t>
      </w:r>
      <w:r>
        <w:rPr>
          <w:rFonts w:hint="eastAsia" w:ascii="仿宋_GB2312" w:hAnsi="宋体" w:eastAsia="仿宋_GB2312" w:cs="仿宋_GB2312"/>
          <w:i w:val="0"/>
          <w:iCs w:val="0"/>
          <w:caps w:val="0"/>
          <w:color w:val="000000"/>
          <w:spacing w:val="0"/>
          <w:sz w:val="32"/>
          <w:szCs w:val="32"/>
          <w:shd w:val="clear" w:fill="FFFFFF"/>
          <w:lang w:eastAsia="zh-CN"/>
        </w:rPr>
        <w:t>按要求对标省、市政府网站栏目设置，对历史栏目及时进行归集，</w:t>
      </w:r>
      <w:r>
        <w:rPr>
          <w:rFonts w:ascii="仿宋_GB2312" w:hAnsi="宋体" w:eastAsia="仿宋_GB2312" w:cs="仿宋_GB2312"/>
          <w:i w:val="0"/>
          <w:iCs w:val="0"/>
          <w:caps w:val="0"/>
          <w:color w:val="000000"/>
          <w:spacing w:val="0"/>
          <w:sz w:val="32"/>
          <w:szCs w:val="32"/>
          <w:shd w:val="clear" w:fill="FFFFFF"/>
        </w:rPr>
        <w:t>及时转载国务院重要信息，开设“</w:t>
      </w:r>
      <w:r>
        <w:rPr>
          <w:rFonts w:hint="eastAsia" w:ascii="仿宋_GB2312" w:hAnsi="宋体" w:eastAsia="仿宋_GB2312" w:cs="仿宋_GB2312"/>
          <w:i w:val="0"/>
          <w:iCs w:val="0"/>
          <w:caps w:val="0"/>
          <w:color w:val="000000"/>
          <w:spacing w:val="0"/>
          <w:sz w:val="32"/>
          <w:szCs w:val="32"/>
          <w:shd w:val="clear" w:fill="FFFFFF"/>
          <w:lang w:eastAsia="zh-CN"/>
        </w:rPr>
        <w:t>不文明行为曝光台</w:t>
      </w:r>
      <w:r>
        <w:rPr>
          <w:rFonts w:ascii="仿宋_GB2312" w:hAnsi="宋体" w:eastAsia="仿宋_GB2312" w:cs="仿宋_GB2312"/>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lang w:eastAsia="zh-CN"/>
        </w:rPr>
        <w:t>和“民呼我为心为心”</w:t>
      </w:r>
      <w:r>
        <w:rPr>
          <w:rFonts w:ascii="仿宋_GB2312" w:hAnsi="宋体" w:eastAsia="仿宋_GB2312" w:cs="仿宋_GB2312"/>
          <w:i w:val="0"/>
          <w:iCs w:val="0"/>
          <w:caps w:val="0"/>
          <w:color w:val="000000"/>
          <w:spacing w:val="0"/>
          <w:sz w:val="32"/>
          <w:szCs w:val="32"/>
          <w:shd w:val="clear" w:fill="FFFFFF"/>
        </w:rPr>
        <w:t>专题专栏</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b/>
          <w:bCs/>
          <w:i w:val="0"/>
          <w:iCs w:val="0"/>
          <w:caps w:val="0"/>
          <w:color w:val="000000"/>
          <w:spacing w:val="0"/>
          <w:sz w:val="32"/>
          <w:szCs w:val="32"/>
          <w:shd w:val="clear" w:fill="FFFFFF"/>
          <w:lang w:eastAsia="zh-CN"/>
        </w:rPr>
        <w:t>三是拓展政务公开线下专区建设。</w:t>
      </w:r>
      <w:r>
        <w:rPr>
          <w:rFonts w:hint="eastAsia" w:ascii="仿宋_GB2312" w:hAnsi="宋体" w:eastAsia="仿宋_GB2312" w:cs="仿宋_GB2312"/>
          <w:i w:val="0"/>
          <w:iCs w:val="0"/>
          <w:caps w:val="0"/>
          <w:color w:val="000000"/>
          <w:spacing w:val="0"/>
          <w:sz w:val="32"/>
          <w:szCs w:val="32"/>
          <w:shd w:val="clear" w:fill="FFFFFF"/>
          <w:lang w:eastAsia="zh-CN"/>
        </w:rPr>
        <w:t>在市民中心筹备建设政务公开线下专区，配备政策查询一体机、依申请公开件反馈箱等便民设备，为群众提供“一站式”政策咨询服务。</w:t>
      </w:r>
    </w:p>
    <w:p w14:paraId="4D1EEC6D">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leftChars="0" w:right="0" w:firstLine="643" w:firstLineChars="0"/>
        <w:jc w:val="left"/>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监督保障</w:t>
      </w:r>
    </w:p>
    <w:p w14:paraId="72E28819">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3" w:firstLineChars="200"/>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sz w:val="32"/>
          <w:szCs w:val="32"/>
          <w:shd w:val="clear" w:fill="FFFFFF"/>
          <w:lang w:eastAsia="zh-CN"/>
        </w:rPr>
        <w:t>一是常态化开展考核。</w:t>
      </w:r>
      <w:r>
        <w:rPr>
          <w:rFonts w:hint="eastAsia" w:ascii="仿宋_GB2312" w:hAnsi="宋体" w:eastAsia="仿宋_GB2312" w:cs="仿宋_GB2312"/>
          <w:i w:val="0"/>
          <w:iCs w:val="0"/>
          <w:caps w:val="0"/>
          <w:color w:val="000000"/>
          <w:spacing w:val="0"/>
          <w:sz w:val="32"/>
          <w:szCs w:val="32"/>
          <w:u w:val="none"/>
          <w:shd w:val="clear" w:fill="FFFFFF"/>
          <w:vertAlign w:val="baseline"/>
        </w:rPr>
        <w:t>出台了年度政务公开考核细则</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w:t>
      </w:r>
      <w:r>
        <w:rPr>
          <w:rFonts w:hint="eastAsia" w:ascii="仿宋_GB2312" w:hAnsi="宋体" w:eastAsia="仿宋_GB2312" w:cs="仿宋_GB2312"/>
          <w:i w:val="0"/>
          <w:iCs w:val="0"/>
          <w:caps w:val="0"/>
          <w:color w:val="000000"/>
          <w:spacing w:val="0"/>
          <w:sz w:val="32"/>
          <w:szCs w:val="32"/>
          <w:u w:val="none"/>
          <w:shd w:val="clear" w:fill="FFFFFF"/>
          <w:vertAlign w:val="baseline"/>
        </w:rPr>
        <w:t>以占比0.8分列入年度综合考评</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w:t>
      </w:r>
      <w:r>
        <w:rPr>
          <w:rFonts w:hint="eastAsia" w:ascii="仿宋_GB2312" w:hAnsi="宋体" w:eastAsia="仿宋_GB2312" w:cs="仿宋_GB2312"/>
          <w:i w:val="0"/>
          <w:iCs w:val="0"/>
          <w:caps w:val="0"/>
          <w:color w:val="000000"/>
          <w:spacing w:val="0"/>
          <w:sz w:val="32"/>
          <w:szCs w:val="32"/>
          <w:shd w:val="clear" w:fill="FFFFFF"/>
          <w:lang w:eastAsia="zh-CN"/>
        </w:rPr>
        <w:t>按季度会同第三方监测机构对全市开展政务公开测评工作，日常测评结果及问题整改完成情况纳入年度考核成绩。</w:t>
      </w:r>
      <w:r>
        <w:rPr>
          <w:rFonts w:hint="eastAsia" w:ascii="仿宋_GB2312" w:hAnsi="宋体" w:eastAsia="仿宋_GB2312" w:cs="仿宋_GB2312"/>
          <w:b/>
          <w:bCs/>
          <w:i w:val="0"/>
          <w:iCs w:val="0"/>
          <w:caps w:val="0"/>
          <w:color w:val="000000"/>
          <w:spacing w:val="0"/>
          <w:sz w:val="32"/>
          <w:szCs w:val="32"/>
          <w:shd w:val="clear" w:fill="FFFFFF"/>
          <w:lang w:eastAsia="zh-CN"/>
        </w:rPr>
        <w:t>二是持续开展信息公开社会评议。</w:t>
      </w:r>
      <w:r>
        <w:rPr>
          <w:rFonts w:hint="eastAsia" w:ascii="仿宋_GB2312" w:hAnsi="宋体" w:eastAsia="仿宋_GB2312" w:cs="仿宋_GB2312"/>
          <w:i w:val="0"/>
          <w:iCs w:val="0"/>
          <w:caps w:val="0"/>
          <w:color w:val="333333"/>
          <w:spacing w:val="0"/>
          <w:sz w:val="32"/>
          <w:szCs w:val="32"/>
          <w:u w:val="none"/>
          <w:shd w:val="clear" w:fill="FFFFFF"/>
          <w:vertAlign w:val="baseline"/>
        </w:rPr>
        <w:t>主动通过问政平台、门户网站、微信公众号等多种反馈渠道接收群众意见建议，形成社会评议，未发现有违反信息公开规定的行为</w:t>
      </w:r>
      <w:r>
        <w:rPr>
          <w:rFonts w:hint="eastAsia" w:ascii="仿宋_GB2312" w:hAnsi="宋体" w:eastAsia="仿宋_GB2312" w:cs="仿宋_GB2312"/>
          <w:i w:val="0"/>
          <w:iCs w:val="0"/>
          <w:caps w:val="0"/>
          <w:color w:val="333333"/>
          <w:spacing w:val="0"/>
          <w:sz w:val="32"/>
          <w:szCs w:val="32"/>
          <w:u w:val="none"/>
          <w:shd w:val="clear" w:fill="FFFFFF"/>
          <w:vertAlign w:val="baseline"/>
          <w:lang w:eastAsia="zh-CN"/>
        </w:rPr>
        <w:t>。</w:t>
      </w:r>
      <w:r>
        <w:rPr>
          <w:rFonts w:hint="eastAsia" w:ascii="仿宋_GB2312" w:hAnsi="宋体" w:eastAsia="仿宋_GB2312" w:cs="仿宋_GB2312"/>
          <w:b/>
          <w:bCs/>
          <w:i w:val="0"/>
          <w:iCs w:val="0"/>
          <w:caps w:val="0"/>
          <w:color w:val="000000"/>
          <w:spacing w:val="0"/>
          <w:sz w:val="32"/>
          <w:szCs w:val="32"/>
          <w:shd w:val="clear" w:fill="FFFFFF"/>
          <w:lang w:eastAsia="zh-CN"/>
        </w:rPr>
        <w:t>三是常态化开展政务公开专题培训。</w:t>
      </w:r>
      <w:r>
        <w:rPr>
          <w:rFonts w:hint="eastAsia" w:ascii="仿宋_GB2312" w:hAnsi="宋体" w:eastAsia="仿宋_GB2312" w:cs="仿宋_GB2312"/>
          <w:b w:val="0"/>
          <w:bCs w:val="0"/>
          <w:i w:val="0"/>
          <w:iCs w:val="0"/>
          <w:caps w:val="0"/>
          <w:color w:val="000000"/>
          <w:spacing w:val="0"/>
          <w:sz w:val="32"/>
          <w:szCs w:val="32"/>
          <w:shd w:val="clear" w:fill="FFFFFF"/>
          <w:lang w:eastAsia="zh-CN"/>
        </w:rPr>
        <w:t>为提高全市政务公开工作人员队伍建设，深化对政策解读、栏目设置及更新、依申请公开、“三审三校”工作制度的认识，</w:t>
      </w:r>
      <w:r>
        <w:rPr>
          <w:rFonts w:hint="eastAsia" w:ascii="仿宋_GB2312" w:hAnsi="宋体" w:eastAsia="仿宋_GB2312" w:cs="仿宋_GB2312"/>
          <w:i w:val="0"/>
          <w:iCs w:val="0"/>
          <w:caps w:val="0"/>
          <w:color w:val="000000"/>
          <w:spacing w:val="0"/>
          <w:sz w:val="32"/>
          <w:szCs w:val="32"/>
          <w:shd w:val="clear" w:fill="FFFFFF"/>
          <w:lang w:eastAsia="zh-CN"/>
        </w:rPr>
        <w:t>今年</w:t>
      </w:r>
      <w:r>
        <w:rPr>
          <w:rFonts w:hint="eastAsia" w:ascii="仿宋_GB2312" w:hAnsi="宋体" w:eastAsia="仿宋_GB2312" w:cs="仿宋_GB2312"/>
          <w:i w:val="0"/>
          <w:iCs w:val="0"/>
          <w:caps w:val="0"/>
          <w:color w:val="000000"/>
          <w:spacing w:val="0"/>
          <w:sz w:val="32"/>
          <w:szCs w:val="32"/>
          <w:shd w:val="clear" w:fill="FFFFFF"/>
          <w:lang w:val="en-US" w:eastAsia="zh-CN"/>
        </w:rPr>
        <w:t>6</w:t>
      </w:r>
      <w:r>
        <w:rPr>
          <w:rFonts w:hint="eastAsia" w:ascii="仿宋_GB2312" w:hAnsi="宋体" w:eastAsia="仿宋_GB2312" w:cs="仿宋_GB2312"/>
          <w:i w:val="0"/>
          <w:iCs w:val="0"/>
          <w:caps w:val="0"/>
          <w:color w:val="000000"/>
          <w:spacing w:val="0"/>
          <w:sz w:val="32"/>
          <w:szCs w:val="32"/>
          <w:shd w:val="clear" w:fill="FFFFFF"/>
          <w:lang w:eastAsia="zh-CN"/>
        </w:rPr>
        <w:t>月和11月分别举办了2期政务公开业务培训班，累计</w:t>
      </w:r>
      <w:r>
        <w:rPr>
          <w:rFonts w:hint="eastAsia" w:ascii="仿宋_GB2312" w:hAnsi="宋体" w:eastAsia="仿宋_GB2312" w:cs="仿宋_GB2312"/>
          <w:i w:val="0"/>
          <w:iCs w:val="0"/>
          <w:caps w:val="0"/>
          <w:color w:val="000000"/>
          <w:spacing w:val="0"/>
          <w:sz w:val="32"/>
          <w:szCs w:val="32"/>
          <w:shd w:val="clear" w:fill="FFFFFF"/>
          <w:lang w:val="en-US" w:eastAsia="zh-CN"/>
        </w:rPr>
        <w:t>100</w:t>
      </w:r>
      <w:r>
        <w:rPr>
          <w:rFonts w:hint="eastAsia" w:ascii="仿宋_GB2312" w:hAnsi="宋体" w:eastAsia="仿宋_GB2312" w:cs="仿宋_GB2312"/>
          <w:i w:val="0"/>
          <w:iCs w:val="0"/>
          <w:caps w:val="0"/>
          <w:color w:val="000000"/>
          <w:spacing w:val="0"/>
          <w:sz w:val="32"/>
          <w:szCs w:val="32"/>
          <w:shd w:val="clear" w:fill="FFFFFF"/>
          <w:lang w:eastAsia="zh-CN"/>
        </w:rPr>
        <w:t>余人次参加。</w:t>
      </w:r>
      <w:r>
        <w:rPr>
          <w:rFonts w:hint="eastAsia" w:ascii="仿宋_GB2312" w:hAnsi="宋体" w:eastAsia="仿宋_GB2312" w:cs="仿宋_GB2312"/>
          <w:b/>
          <w:bCs/>
          <w:i w:val="0"/>
          <w:iCs w:val="0"/>
          <w:caps w:val="0"/>
          <w:color w:val="000000"/>
          <w:spacing w:val="0"/>
          <w:sz w:val="32"/>
          <w:szCs w:val="32"/>
          <w:shd w:val="clear" w:fill="FFFFFF"/>
          <w:lang w:eastAsia="zh-CN"/>
        </w:rPr>
        <w:t>四是责任追究结果方面</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i w:val="0"/>
          <w:iCs w:val="0"/>
          <w:caps w:val="0"/>
          <w:color w:val="000000"/>
          <w:spacing w:val="0"/>
          <w:sz w:val="32"/>
          <w:szCs w:val="32"/>
          <w:shd w:val="clear" w:fill="FFFFFF"/>
          <w:lang w:val="en-US" w:eastAsia="zh-CN"/>
        </w:rPr>
        <w:t>2023年</w:t>
      </w:r>
      <w:r>
        <w:rPr>
          <w:rFonts w:hint="eastAsia" w:ascii="仿宋_GB2312" w:hAnsi="宋体" w:eastAsia="仿宋_GB2312" w:cs="仿宋_GB2312"/>
          <w:i w:val="0"/>
          <w:iCs w:val="0"/>
          <w:caps w:val="0"/>
          <w:color w:val="333333"/>
          <w:spacing w:val="0"/>
          <w:sz w:val="32"/>
          <w:szCs w:val="32"/>
          <w:u w:val="none"/>
          <w:shd w:val="clear" w:fill="FFFFFF"/>
          <w:vertAlign w:val="baseline"/>
        </w:rPr>
        <w:t>未发生因不履行政务公开义务而发生的责任追究情况。</w:t>
      </w:r>
    </w:p>
    <w:p w14:paraId="2C31C3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307EB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5D45CA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000000"/>
                <w:kern w:val="0"/>
                <w:sz w:val="32"/>
                <w:szCs w:val="32"/>
                <w:u w:val="none"/>
                <w:vertAlign w:val="baseline"/>
                <w:lang w:val="en-US" w:eastAsia="zh-CN" w:bidi="ar"/>
              </w:rPr>
              <w:t>第二十条第（一）项</w:t>
            </w:r>
          </w:p>
        </w:tc>
      </w:tr>
      <w:tr w14:paraId="31FCD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7A861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75D89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w:t>
            </w:r>
            <w:r>
              <w:rPr>
                <w:rFonts w:hint="eastAsia" w:ascii="楷体_GB2312" w:eastAsia="楷体_GB2312" w:cs="楷体_GB2312" w:hAnsiTheme="minorHAnsi"/>
                <w:b/>
                <w:bCs/>
                <w:i w:val="0"/>
                <w:iCs w:val="0"/>
                <w:color w:val="505050"/>
                <w:kern w:val="0"/>
                <w:sz w:val="32"/>
                <w:szCs w:val="32"/>
                <w:u w:val="none"/>
                <w:vertAlign w:val="baseline"/>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69207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8692B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现行有效件</w:t>
            </w:r>
            <w:r>
              <w:rPr>
                <w:rFonts w:hint="eastAsia" w:ascii="楷体_GB2312" w:eastAsia="楷体_GB2312" w:cs="楷体_GB2312" w:hAnsiTheme="minorHAnsi"/>
                <w:b/>
                <w:bCs/>
                <w:i w:val="0"/>
                <w:iCs w:val="0"/>
                <w:color w:val="505050"/>
                <w:kern w:val="0"/>
                <w:sz w:val="32"/>
                <w:szCs w:val="32"/>
                <w:u w:val="none"/>
                <w:vertAlign w:val="baseline"/>
                <w:lang w:val="en-US" w:eastAsia="zh-CN" w:bidi="ar"/>
              </w:rPr>
              <w:t>数</w:t>
            </w:r>
          </w:p>
        </w:tc>
      </w:tr>
      <w:tr w14:paraId="7CA55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9934F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9095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205FA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EA9C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r>
      <w:tr w14:paraId="4628E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B53AC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7F17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000000"/>
                <w:kern w:val="0"/>
                <w:sz w:val="32"/>
                <w:szCs w:val="32"/>
                <w:u w:val="none"/>
                <w:vertAlign w:val="baseline"/>
                <w:lang w:val="en-US" w:eastAsia="zh-CN" w:bidi="ar"/>
              </w:rPr>
              <w:t>6</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DA78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000000"/>
                <w:kern w:val="0"/>
                <w:sz w:val="32"/>
                <w:szCs w:val="32"/>
                <w:u w:val="none"/>
                <w:vertAlign w:val="baseline"/>
                <w:lang w:val="en-US" w:eastAsia="zh-CN" w:bidi="ar"/>
              </w:rPr>
              <w:t>41</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9A37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505050"/>
                <w:kern w:val="0"/>
                <w:sz w:val="32"/>
                <w:szCs w:val="32"/>
                <w:u w:val="none"/>
                <w:vertAlign w:val="baseline"/>
                <w:lang w:val="en-US" w:eastAsia="zh-CN" w:bidi="ar"/>
              </w:rPr>
              <w:t>169</w:t>
            </w:r>
          </w:p>
        </w:tc>
      </w:tr>
      <w:tr w14:paraId="3CEF4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34F00B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第二十条第（五）项</w:t>
            </w:r>
          </w:p>
        </w:tc>
      </w:tr>
      <w:tr w14:paraId="0AE57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C810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8C4BB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本年处理决定数量</w:t>
            </w:r>
          </w:p>
        </w:tc>
      </w:tr>
      <w:tr w14:paraId="6E688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63239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6D8F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楷体_GB2312" w:eastAsia="楷体_GB2312" w:cs="楷体_GB2312"/>
                <w:b w:val="0"/>
                <w:bCs w:val="0"/>
                <w:i w:val="0"/>
                <w:iCs w:val="0"/>
                <w:color w:val="505050"/>
                <w:kern w:val="0"/>
                <w:sz w:val="32"/>
                <w:szCs w:val="32"/>
                <w:u w:val="none"/>
                <w:vertAlign w:val="baseline"/>
                <w:lang w:val="en-US" w:eastAsia="zh-CN" w:bidi="ar"/>
              </w:rPr>
              <w:t>3094</w:t>
            </w:r>
          </w:p>
        </w:tc>
      </w:tr>
      <w:tr w14:paraId="65A45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67451E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第二十条第（六）项</w:t>
            </w:r>
          </w:p>
        </w:tc>
      </w:tr>
      <w:tr w14:paraId="6FA68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35216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1BD75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本年处理决定数量</w:t>
            </w:r>
          </w:p>
        </w:tc>
      </w:tr>
      <w:tr w14:paraId="1930B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FA659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BC6A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000000"/>
                <w:kern w:val="0"/>
                <w:sz w:val="32"/>
                <w:szCs w:val="32"/>
                <w:u w:val="none"/>
                <w:vertAlign w:val="baseline"/>
                <w:lang w:val="en-US" w:eastAsia="zh-CN" w:bidi="ar"/>
              </w:rPr>
              <w:t>427</w:t>
            </w:r>
          </w:p>
        </w:tc>
      </w:tr>
      <w:tr w14:paraId="763BE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6A8BE2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1F5D2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000000"/>
                <w:kern w:val="0"/>
                <w:sz w:val="32"/>
                <w:szCs w:val="32"/>
                <w:u w:val="none"/>
                <w:vertAlign w:val="baseline"/>
                <w:lang w:val="en-US" w:eastAsia="zh-CN" w:bidi="ar"/>
              </w:rPr>
              <w:t>0</w:t>
            </w:r>
          </w:p>
        </w:tc>
      </w:tr>
      <w:tr w14:paraId="78E11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0F8355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第二十条第（八）项</w:t>
            </w:r>
          </w:p>
        </w:tc>
      </w:tr>
      <w:tr w14:paraId="65E55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B8C48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197600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本年收费金额（单位：万元）</w:t>
            </w:r>
          </w:p>
        </w:tc>
      </w:tr>
      <w:tr w14:paraId="7BCCB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345E8A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01A780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r>
    </w:tbl>
    <w:p w14:paraId="7BFC35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  </w:t>
      </w:r>
    </w:p>
    <w:p w14:paraId="0CF259C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textAlignment w:val="baseline"/>
        <w:rPr>
          <w:rFonts w:hint="eastAsia" w:ascii="宋体" w:hAnsi="宋体" w:eastAsia="宋体" w:cs="宋体"/>
          <w:i w:val="0"/>
          <w:iCs w:val="0"/>
          <w:caps w:val="0"/>
          <w:color w:val="505050"/>
          <w:spacing w:val="0"/>
          <w:sz w:val="18"/>
          <w:szCs w:val="18"/>
          <w:u w:val="none"/>
        </w:rPr>
      </w:pPr>
    </w:p>
    <w:p w14:paraId="031418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5947A3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top"/>
          </w:tcPr>
          <w:p w14:paraId="1A282C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D0AB4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申请人情况</w:t>
            </w:r>
          </w:p>
        </w:tc>
      </w:tr>
      <w:tr w14:paraId="54BB71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785F6CC7">
            <w:pPr>
              <w:rPr>
                <w:rFonts w:hint="eastAsia" w:ascii="宋体"/>
                <w:sz w:val="24"/>
                <w:szCs w:val="24"/>
                <w:vertAlign w:val="baseline"/>
              </w:rPr>
            </w:pPr>
          </w:p>
        </w:tc>
        <w:tc>
          <w:tcPr>
            <w:tcW w:w="439" w:type="dxa"/>
            <w:vMerge w:val="restart"/>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top"/>
          </w:tcPr>
          <w:p w14:paraId="501445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自</w:t>
            </w:r>
          </w:p>
          <w:p w14:paraId="2F1E7E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 </w:t>
            </w:r>
          </w:p>
          <w:p w14:paraId="4EEC0D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然</w:t>
            </w:r>
          </w:p>
          <w:p w14:paraId="5F797E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 </w:t>
            </w:r>
          </w:p>
          <w:p w14:paraId="3156C9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人</w:t>
            </w:r>
          </w:p>
        </w:tc>
        <w:tc>
          <w:tcPr>
            <w:tcW w:w="2238" w:type="dxa"/>
            <w:gridSpan w:val="5"/>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top"/>
          </w:tcPr>
          <w:p w14:paraId="243E0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法人或其他组织</w:t>
            </w:r>
          </w:p>
        </w:tc>
        <w:tc>
          <w:tcPr>
            <w:tcW w:w="471" w:type="dxa"/>
            <w:vMerge w:val="restart"/>
            <w:tcBorders>
              <w:top w:val="single" w:color="auto" w:sz="8"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top"/>
          </w:tcPr>
          <w:p w14:paraId="2CF892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总计</w:t>
            </w:r>
          </w:p>
        </w:tc>
      </w:tr>
      <w:tr w14:paraId="3390C8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27ABA438">
            <w:pPr>
              <w:rPr>
                <w:rFonts w:hint="eastAsia" w:ascii="宋体"/>
                <w:sz w:val="24"/>
                <w:szCs w:val="24"/>
                <w:vertAlign w:val="baseline"/>
              </w:rPr>
            </w:pPr>
          </w:p>
        </w:tc>
        <w:tc>
          <w:tcPr>
            <w:tcW w:w="439" w:type="dxa"/>
            <w:vMerge w:val="continue"/>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top"/>
          </w:tcPr>
          <w:p w14:paraId="4823C9C4">
            <w:pPr>
              <w:rPr>
                <w:rFonts w:hint="eastAsia" w:ascii="宋体"/>
                <w:sz w:val="24"/>
                <w:szCs w:val="24"/>
                <w:vertAlign w:val="baseline"/>
              </w:rPr>
            </w:pPr>
          </w:p>
        </w:tc>
        <w:tc>
          <w:tcPr>
            <w:tcW w:w="473"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D229F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商业</w:t>
            </w:r>
          </w:p>
          <w:p w14:paraId="77D33A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企业</w:t>
            </w:r>
          </w:p>
        </w:tc>
        <w:tc>
          <w:tcPr>
            <w:tcW w:w="38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1F451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科研</w:t>
            </w:r>
          </w:p>
          <w:p w14:paraId="7652A2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机构</w:t>
            </w:r>
          </w:p>
        </w:tc>
        <w:tc>
          <w:tcPr>
            <w:tcW w:w="497"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44AE9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社会公益组织</w:t>
            </w:r>
          </w:p>
        </w:tc>
        <w:tc>
          <w:tcPr>
            <w:tcW w:w="43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D486F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法律服务机构</w:t>
            </w:r>
          </w:p>
        </w:tc>
        <w:tc>
          <w:tcPr>
            <w:tcW w:w="45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00CA6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top"/>
          </w:tcPr>
          <w:p w14:paraId="2ACF476F">
            <w:pPr>
              <w:rPr>
                <w:rFonts w:hint="eastAsia" w:ascii="宋体"/>
                <w:sz w:val="24"/>
                <w:szCs w:val="24"/>
                <w:vertAlign w:val="baseline"/>
              </w:rPr>
            </w:pPr>
          </w:p>
        </w:tc>
      </w:tr>
      <w:tr w14:paraId="3C3D3B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7408E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3F62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FD25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2</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620D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17E2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2062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7</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BD0F6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D87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22</w:t>
            </w:r>
          </w:p>
        </w:tc>
      </w:tr>
      <w:tr w14:paraId="6DE49C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73FB3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0C75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7538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B7FF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051A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35BD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EC81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A070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17AB2B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817B8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2058B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2154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C6DC9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2</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0246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02B3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F329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3</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657F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236CD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18</w:t>
            </w:r>
          </w:p>
        </w:tc>
      </w:tr>
      <w:tr w14:paraId="4801E2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B4EF7AE">
            <w:pPr>
              <w:rPr>
                <w:rFonts w:hint="eastAsia" w:ascii="宋体"/>
                <w:sz w:val="24"/>
                <w:szCs w:val="24"/>
                <w:vertAlign w:val="baseline"/>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0637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D8E9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96EC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1220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CB09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4AC8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BB41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D67D3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54FA15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99A5B71">
            <w:pPr>
              <w:rPr>
                <w:rFonts w:hint="eastAsia" w:ascii="宋体"/>
                <w:sz w:val="24"/>
                <w:szCs w:val="24"/>
                <w:vertAlign w:val="baseline"/>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0A72CD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16674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1C23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8D63A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694D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8BEDB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F2BD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6C38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3DFAF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6F4F67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AAE2F45">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397A129">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E3B2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5904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EB8C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DDD4F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F97D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073B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48F9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B672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27FDA3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FDA0E54">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EF4072F">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AF85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F67F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CC68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E9E8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4860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77FE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08E4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5DE8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A3BCA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B7B2E2B">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CFF0C2E">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8A3D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54F9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3EA2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C010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E2DD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A5DC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B024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57C3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B1FC6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ED03135">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5F019158">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37C4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570E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F78F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08D4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7775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2B746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5EBC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5A86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2590E8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F727B23">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AEDD008">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BF18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0B92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B80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2635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D9E3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9A05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A749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42438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63E416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F5D3C57">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E851B3E">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C180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2298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DBCA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A363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FCE3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2845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017BA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B7FF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696FA0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CDD80F2">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3014181">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68D0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346F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8F69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BC0D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C91C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039A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7CBE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D42D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eastAsiaTheme="minorEastAsia"/>
                <w:i w:val="0"/>
                <w:iCs w:val="0"/>
                <w:color w:val="505050"/>
                <w:u w:val="none"/>
                <w:lang w:val="en-US" w:eastAsia="zh-CN"/>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091174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9938265">
            <w:pPr>
              <w:rPr>
                <w:rFonts w:hint="eastAsia" w:ascii="宋体"/>
                <w:sz w:val="24"/>
                <w:szCs w:val="24"/>
                <w:vertAlign w:val="baseline"/>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64FA7F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3074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7E8E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1BF3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6FD5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2776F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356F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4</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053D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4252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4</w:t>
            </w:r>
          </w:p>
        </w:tc>
      </w:tr>
      <w:tr w14:paraId="07E1B0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5EE2133">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07E3EE60">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FF20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EC6E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3BCF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69F2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7C0A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AD5D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2727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478E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1F04BA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7E2E2CB">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9E6EB74">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4F95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E226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E86C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F7D2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5FF9E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6098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8E50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318E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1C99BB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A4A96E9">
            <w:pPr>
              <w:rPr>
                <w:rFonts w:hint="eastAsia" w:ascii="宋体"/>
                <w:sz w:val="24"/>
                <w:szCs w:val="24"/>
                <w:vertAlign w:val="baseline"/>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FFA01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186A5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B55C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6271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EF07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A910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2477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0EBC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F7BD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F61A8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651B261">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58334B2C">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D521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F171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AA17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26A6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B9EE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8D10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037F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1CBD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1A552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7C87C30">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0985C66F">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4AC8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EBF1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B0FB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E686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29E3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8454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8A56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7648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7B27F3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F985A6F">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BC8E7C2">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737E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57F12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28E6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3B1A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C630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C773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825C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F164B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465AAF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126A189">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06622A9C">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056B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BEFB2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6542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F77E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F72E0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DE60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13F6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451F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54679A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7033E2C">
            <w:pPr>
              <w:rPr>
                <w:rFonts w:hint="eastAsia" w:ascii="宋体"/>
                <w:sz w:val="24"/>
                <w:szCs w:val="24"/>
                <w:vertAlign w:val="baseline"/>
              </w:rPr>
            </w:pPr>
          </w:p>
        </w:tc>
        <w:tc>
          <w:tcPr>
            <w:tcW w:w="997"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49C6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（六）其他处理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18AA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638A8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BB91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0945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E1FC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B923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C8DFC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51B1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7CF418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A276C3B">
            <w:pPr>
              <w:rPr>
                <w:rFonts w:hint="eastAsia" w:ascii="宋体"/>
                <w:sz w:val="24"/>
                <w:szCs w:val="24"/>
                <w:vertAlign w:val="baseline"/>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11E075">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B1F7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B001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FE38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5F9B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3FF6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ADBA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55DE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40DA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11405C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72C5BBB">
            <w:pPr>
              <w:rPr>
                <w:rFonts w:hint="eastAsia" w:ascii="宋体"/>
                <w:sz w:val="24"/>
                <w:szCs w:val="24"/>
                <w:vertAlign w:val="baseline"/>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B0A530">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0147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5E99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5251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67A3C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C11E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AF3C7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990F8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76E8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5509D4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03F8E7F">
            <w:pPr>
              <w:rPr>
                <w:rFonts w:hint="eastAsia" w:ascii="宋体"/>
                <w:sz w:val="24"/>
                <w:szCs w:val="24"/>
                <w:vertAlign w:val="baseline"/>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29919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8D3E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02AD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2</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FC97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5FDB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D4A6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7</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0416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2B05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22</w:t>
            </w:r>
          </w:p>
        </w:tc>
      </w:tr>
      <w:tr w14:paraId="743639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F9A6C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28D7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6723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CD9A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C3B4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0533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498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0E05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bl>
    <w:p w14:paraId="270E74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pPr>
    </w:p>
    <w:p w14:paraId="0D7F8E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359FE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06FEA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0D1C7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行政诉讼</w:t>
            </w:r>
          </w:p>
        </w:tc>
      </w:tr>
      <w:tr w14:paraId="3ABF06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8C745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FE43A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ED80E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21493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9A7A0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27ECC2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85794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复议后起诉</w:t>
            </w:r>
          </w:p>
        </w:tc>
      </w:tr>
      <w:tr w14:paraId="77D87F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657123D">
            <w:pPr>
              <w:rPr>
                <w:rFonts w:hint="eastAsia" w:ascii="宋体"/>
                <w:sz w:val="24"/>
                <w:szCs w:val="24"/>
                <w:vertAlign w:val="baseline"/>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3AA4F5">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E8D01BB">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A4FB87C">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5A3469E7">
            <w:pPr>
              <w:rPr>
                <w:rFonts w:hint="eastAsia" w:ascii="宋体"/>
                <w:sz w:val="24"/>
                <w:szCs w:val="24"/>
                <w:vertAlign w:val="baseline"/>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9B912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76616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C10ED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79FE5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510941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79A69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EB9C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98C3E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00000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000000"/>
                <w:kern w:val="0"/>
                <w:sz w:val="32"/>
                <w:szCs w:val="32"/>
                <w:u w:val="none"/>
                <w:vertAlign w:val="baseline"/>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57DF66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58BB98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总计</w:t>
            </w:r>
          </w:p>
        </w:tc>
      </w:tr>
      <w:tr w14:paraId="1324C5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325AF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9BAF3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810E4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DACCE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A04B6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767A3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606D6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97797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5048A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6A9A3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2EB3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823EE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43C47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6BAB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3917D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textAlignment w:val="baseline"/>
              <w:rPr>
                <w:rFonts w:hint="default" w:eastAsiaTheme="minorEastAsia"/>
                <w:i w:val="0"/>
                <w:iCs w:val="0"/>
                <w:color w:val="505050"/>
                <w:u w:val="none"/>
                <w:lang w:val="en-US" w:eastAsia="zh-CN"/>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bl>
    <w:p w14:paraId="68CB01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ascii="Calibri" w:hAnsi="Calibri" w:eastAsia="宋体" w:cs="Calibri"/>
          <w:i w:val="0"/>
          <w:iCs w:val="0"/>
          <w:caps w:val="0"/>
          <w:color w:val="505050"/>
          <w:spacing w:val="0"/>
          <w:kern w:val="0"/>
          <w:sz w:val="21"/>
          <w:szCs w:val="21"/>
          <w:u w:val="none"/>
          <w:shd w:val="clear" w:fill="FFFFFF"/>
          <w:vertAlign w:val="baseline"/>
          <w:lang w:val="en-US" w:eastAsia="zh-CN" w:bidi="ar"/>
        </w:rPr>
        <w:t> </w:t>
      </w:r>
    </w:p>
    <w:p w14:paraId="4349EA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五、存在的主要问题及改进情况</w:t>
      </w:r>
    </w:p>
    <w:p w14:paraId="354A9C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（一）存在的主要问题</w:t>
      </w:r>
    </w:p>
    <w:p w14:paraId="5093B8B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left"/>
        <w:textAlignment w:val="baseline"/>
        <w:rPr>
          <w:rFonts w:hint="eastAsia" w:ascii="宋体" w:hAnsi="宋体" w:eastAsia="仿宋_GB2312" w:cs="宋体"/>
          <w:b w:val="0"/>
          <w:bCs w:val="0"/>
          <w:i w:val="0"/>
          <w:iCs w:val="0"/>
          <w:caps w:val="0"/>
          <w:color w:val="505050"/>
          <w:spacing w:val="0"/>
          <w:sz w:val="18"/>
          <w:szCs w:val="18"/>
          <w:u w:val="none"/>
          <w:lang w:eastAsia="zh-CN"/>
        </w:rPr>
      </w:pPr>
      <w:r>
        <w:rPr>
          <w:rFonts w:hint="eastAsia" w:ascii="仿宋_GB2312" w:hAnsi="宋体" w:eastAsia="仿宋_GB2312" w:cs="仿宋_GB2312"/>
          <w:i w:val="0"/>
          <w:iCs w:val="0"/>
          <w:caps w:val="0"/>
          <w:color w:val="000000"/>
          <w:spacing w:val="0"/>
          <w:sz w:val="32"/>
          <w:szCs w:val="32"/>
          <w:u w:val="none"/>
          <w:shd w:val="clear" w:fill="FFFFFF"/>
          <w:vertAlign w:val="baseline"/>
        </w:rPr>
        <w:t>我市政务公开虽取得了一些成效，但同时也存在短板和不足。主要有：</w:t>
      </w:r>
      <w:r>
        <w:rPr>
          <w:rFonts w:hint="eastAsia" w:ascii="仿宋_GB2312" w:hAnsi="宋体" w:eastAsia="仿宋_GB2312" w:cs="仿宋_GB2312"/>
          <w:b/>
          <w:bCs/>
          <w:i w:val="0"/>
          <w:iCs w:val="0"/>
          <w:caps w:val="0"/>
          <w:color w:val="000000"/>
          <w:spacing w:val="0"/>
          <w:sz w:val="32"/>
          <w:szCs w:val="32"/>
          <w:u w:val="none"/>
          <w:shd w:val="clear" w:fill="FFFFFF"/>
          <w:vertAlign w:val="baseline"/>
        </w:rPr>
        <w:t>一是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对政务公开的</w:t>
      </w:r>
      <w:r>
        <w:rPr>
          <w:rFonts w:hint="eastAsia" w:ascii="楷体_GB2312" w:hAnsi="楷体" w:eastAsia="楷体_GB2312" w:cs="楷体_GB2312"/>
          <w:b/>
          <w:bCs/>
          <w:i w:val="0"/>
          <w:iCs w:val="0"/>
          <w:caps w:val="0"/>
          <w:color w:val="000000"/>
          <w:spacing w:val="0"/>
          <w:sz w:val="32"/>
          <w:szCs w:val="32"/>
          <w:shd w:val="clear" w:fill="FFFFFF"/>
          <w:lang w:eastAsia="zh-CN"/>
        </w:rPr>
        <w:t>的</w:t>
      </w:r>
      <w:r>
        <w:rPr>
          <w:rFonts w:ascii="楷体_GB2312" w:hAnsi="楷体" w:eastAsia="楷体_GB2312" w:cs="楷体_GB2312"/>
          <w:b/>
          <w:bCs/>
          <w:i w:val="0"/>
          <w:iCs w:val="0"/>
          <w:caps w:val="0"/>
          <w:color w:val="000000"/>
          <w:spacing w:val="0"/>
          <w:sz w:val="32"/>
          <w:szCs w:val="32"/>
          <w:shd w:val="clear" w:fill="FFFFFF"/>
        </w:rPr>
        <w:t>思想重视还不够。</w:t>
      </w:r>
      <w:r>
        <w:rPr>
          <w:rFonts w:ascii="仿宋_GB2312" w:hAnsi="宋体" w:eastAsia="仿宋_GB2312" w:cs="仿宋_GB2312"/>
          <w:i w:val="0"/>
          <w:iCs w:val="0"/>
          <w:caps w:val="0"/>
          <w:color w:val="000000"/>
          <w:spacing w:val="0"/>
          <w:sz w:val="32"/>
          <w:szCs w:val="32"/>
          <w:shd w:val="clear" w:fill="FFFFFF"/>
        </w:rPr>
        <w:t>部分市直单位和乡镇（街道）对政务公开工作重要性的认识还有待提高，没有把政务公开工作当做一项重点工作来抓，仅限于完成规定动作</w:t>
      </w:r>
      <w:r>
        <w:rPr>
          <w:rFonts w:hint="eastAsia" w:ascii="仿宋_GB2312" w:hAnsi="宋体" w:eastAsia="仿宋_GB2312" w:cs="仿宋_GB2312"/>
          <w:i w:val="0"/>
          <w:iCs w:val="0"/>
          <w:caps w:val="0"/>
          <w:color w:val="000000"/>
          <w:spacing w:val="0"/>
          <w:sz w:val="32"/>
          <w:szCs w:val="32"/>
          <w:shd w:val="clear" w:fill="FFFFFF"/>
          <w:lang w:eastAsia="zh-CN"/>
        </w:rPr>
        <w:t>，并存在公开不及时的情况</w:t>
      </w:r>
      <w:r>
        <w:rPr>
          <w:rFonts w:hint="eastAsia" w:ascii="仿宋_GB2312" w:hAnsi="宋体" w:eastAsia="仿宋_GB2312" w:cs="仿宋_GB2312"/>
          <w:b/>
          <w:bCs/>
          <w:i w:val="0"/>
          <w:iCs w:val="0"/>
          <w:caps w:val="0"/>
          <w:color w:val="000000"/>
          <w:spacing w:val="0"/>
          <w:sz w:val="32"/>
          <w:szCs w:val="32"/>
          <w:u w:val="none"/>
          <w:shd w:val="clear" w:fill="FFFFFF"/>
          <w:vertAlign w:val="baseline"/>
        </w:rPr>
        <w:t>。二是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政务</w:t>
      </w:r>
      <w:r>
        <w:rPr>
          <w:rFonts w:hint="eastAsia" w:ascii="仿宋_GB2312" w:hAnsi="宋体" w:eastAsia="仿宋_GB2312" w:cs="仿宋_GB2312"/>
          <w:b/>
          <w:bCs/>
          <w:i w:val="0"/>
          <w:iCs w:val="0"/>
          <w:caps w:val="0"/>
          <w:color w:val="000000"/>
          <w:spacing w:val="0"/>
          <w:sz w:val="32"/>
          <w:szCs w:val="32"/>
          <w:u w:val="none"/>
          <w:shd w:val="clear" w:fill="FFFFFF"/>
          <w:vertAlign w:val="baseline"/>
        </w:rPr>
        <w:t>公开平台</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栏目设置</w:t>
      </w:r>
      <w:r>
        <w:rPr>
          <w:rFonts w:hint="eastAsia" w:ascii="仿宋_GB2312" w:hAnsi="宋体" w:eastAsia="仿宋_GB2312" w:cs="仿宋_GB2312"/>
          <w:b/>
          <w:bCs/>
          <w:i w:val="0"/>
          <w:iCs w:val="0"/>
          <w:caps w:val="0"/>
          <w:color w:val="000000"/>
          <w:spacing w:val="0"/>
          <w:sz w:val="32"/>
          <w:szCs w:val="32"/>
          <w:u w:val="none"/>
          <w:shd w:val="clear" w:fill="FFFFFF"/>
          <w:vertAlign w:val="baseline"/>
        </w:rPr>
        <w:t>还不够完善。</w:t>
      </w:r>
      <w:r>
        <w:rPr>
          <w:rFonts w:hint="eastAsia" w:ascii="仿宋_GB2312" w:hAnsi="宋体" w:eastAsia="仿宋_GB2312" w:cs="仿宋_GB2312"/>
          <w:i w:val="0"/>
          <w:iCs w:val="0"/>
          <w:caps w:val="0"/>
          <w:color w:val="000000"/>
          <w:spacing w:val="0"/>
          <w:sz w:val="32"/>
          <w:szCs w:val="32"/>
          <w:u w:val="none"/>
          <w:shd w:val="clear" w:fill="FFFFFF"/>
          <w:vertAlign w:val="baseline"/>
        </w:rPr>
        <w:t>政府网站存在大量信息数据，</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有待进一步整理归纳</w:t>
      </w:r>
      <w:r>
        <w:rPr>
          <w:rFonts w:hint="eastAsia" w:ascii="仿宋_GB2312" w:hAnsi="宋体" w:eastAsia="仿宋_GB2312" w:cs="仿宋_GB2312"/>
          <w:i w:val="0"/>
          <w:iCs w:val="0"/>
          <w:caps w:val="0"/>
          <w:color w:val="000000"/>
          <w:spacing w:val="0"/>
          <w:sz w:val="32"/>
          <w:szCs w:val="32"/>
          <w:u w:val="none"/>
          <w:shd w:val="clear" w:fill="FFFFFF"/>
          <w:vertAlign w:val="baseline"/>
        </w:rPr>
        <w:t>，形成</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更科学化、专业化的分类</w:t>
      </w:r>
      <w:r>
        <w:rPr>
          <w:rFonts w:hint="eastAsia" w:ascii="仿宋_GB2312" w:hAnsi="宋体" w:eastAsia="仿宋_GB2312" w:cs="仿宋_GB2312"/>
          <w:i w:val="0"/>
          <w:iCs w:val="0"/>
          <w:caps w:val="0"/>
          <w:color w:val="000000"/>
          <w:spacing w:val="0"/>
          <w:sz w:val="32"/>
          <w:szCs w:val="32"/>
          <w:u w:val="none"/>
          <w:shd w:val="clear" w:fill="FFFFFF"/>
          <w:vertAlign w:val="baseline"/>
        </w:rPr>
        <w:t>，</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方便</w:t>
      </w:r>
      <w:r>
        <w:rPr>
          <w:rFonts w:hint="eastAsia" w:ascii="仿宋_GB2312" w:hAnsi="宋体" w:eastAsia="仿宋_GB2312" w:cs="仿宋_GB2312"/>
          <w:i w:val="0"/>
          <w:iCs w:val="0"/>
          <w:caps w:val="0"/>
          <w:color w:val="000000"/>
          <w:spacing w:val="0"/>
          <w:sz w:val="32"/>
          <w:szCs w:val="32"/>
          <w:u w:val="none"/>
          <w:shd w:val="clear" w:fill="FFFFFF"/>
          <w:vertAlign w:val="baseline"/>
        </w:rPr>
        <w:t>群众</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查阅搜索</w:t>
      </w:r>
      <w:r>
        <w:rPr>
          <w:rFonts w:hint="eastAsia" w:ascii="仿宋_GB2312" w:hAnsi="宋体" w:eastAsia="仿宋_GB2312" w:cs="仿宋_GB2312"/>
          <w:i w:val="0"/>
          <w:iCs w:val="0"/>
          <w:caps w:val="0"/>
          <w:color w:val="000000"/>
          <w:spacing w:val="0"/>
          <w:sz w:val="32"/>
          <w:szCs w:val="32"/>
          <w:u w:val="none"/>
          <w:shd w:val="clear" w:fill="FFFFFF"/>
          <w:vertAlign w:val="baseline"/>
        </w:rPr>
        <w:t>。</w:t>
      </w:r>
      <w:r>
        <w:rPr>
          <w:rFonts w:hint="eastAsia" w:ascii="仿宋_GB2312" w:hAnsi="宋体" w:eastAsia="仿宋_GB2312" w:cs="仿宋_GB2312"/>
          <w:b/>
          <w:bCs/>
          <w:i w:val="0"/>
          <w:iCs w:val="0"/>
          <w:caps w:val="0"/>
          <w:color w:val="000000"/>
          <w:spacing w:val="0"/>
          <w:sz w:val="32"/>
          <w:szCs w:val="32"/>
          <w:u w:val="none"/>
          <w:shd w:val="clear" w:fill="FFFFFF"/>
          <w:vertAlign w:val="baseline"/>
        </w:rPr>
        <w:t>三是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发布的政务信息质量还不高</w:t>
      </w:r>
      <w:r>
        <w:rPr>
          <w:rFonts w:hint="eastAsia" w:ascii="仿宋_GB2312" w:hAnsi="宋体" w:eastAsia="仿宋_GB2312" w:cs="仿宋_GB2312"/>
          <w:b/>
          <w:bCs/>
          <w:i w:val="0"/>
          <w:iCs w:val="0"/>
          <w:caps w:val="0"/>
          <w:color w:val="000000"/>
          <w:spacing w:val="0"/>
          <w:sz w:val="32"/>
          <w:szCs w:val="32"/>
          <w:u w:val="none"/>
          <w:shd w:val="clear" w:fill="FFFFFF"/>
          <w:vertAlign w:val="baseline"/>
        </w:rPr>
        <w:t>。</w:t>
      </w:r>
      <w:r>
        <w:rPr>
          <w:rFonts w:hint="eastAsia" w:ascii="仿宋_GB2312" w:hAnsi="宋体" w:eastAsia="仿宋_GB2312" w:cs="仿宋_GB2312"/>
          <w:b w:val="0"/>
          <w:bCs w:val="0"/>
          <w:i w:val="0"/>
          <w:iCs w:val="0"/>
          <w:caps w:val="0"/>
          <w:color w:val="000000"/>
          <w:spacing w:val="0"/>
          <w:sz w:val="32"/>
          <w:szCs w:val="32"/>
          <w:u w:val="none"/>
          <w:shd w:val="clear" w:fill="FFFFFF"/>
          <w:vertAlign w:val="baseline"/>
          <w:lang w:eastAsia="zh-CN"/>
        </w:rPr>
        <w:t>对主动公开的信息内容的理解和把握不够，对各项政策不能灵活应用，政策解读不够深入、有针对性。</w:t>
      </w:r>
    </w:p>
    <w:p w14:paraId="2A09F8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（二）下一步打算</w:t>
      </w:r>
    </w:p>
    <w:p w14:paraId="1A8BA7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1.进一步规范和完善政务公开的内容、形式，提高公开质量。</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对涉及人民群众的重大问题和重大决策应及时公开，同时有区别的抓好对内、对外公开，提高公开的针对性。</w:t>
      </w:r>
    </w:p>
    <w:p w14:paraId="35B18E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2.加强政务公开工作人员的培训力度。</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尤其针对变动较为频繁的市直部门或乡镇，提高其对政务信息公开工作重要性的认识，提升工作人员素质和业务水平。</w:t>
      </w:r>
    </w:p>
    <w:p w14:paraId="2B23C3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3.不断创新政务公开工作方法。</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加大政务信息公开范围、提升政务信息公开质量，持续做好政务公开各类信息发布等基础工作，确保政务公开工作常态化。</w:t>
      </w:r>
    </w:p>
    <w:p w14:paraId="1F1346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default"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4.</w:t>
      </w: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注重需求导向，不断提高政务信息的公开实效性。</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坚持从群众出发，着力强化政策发布、解读和回应，提高政民互动水平和为民服务实效，充分发挥政务公开对政府各项工作推进落实的支撑作用，不断提升人民群众获得感和满意度。</w:t>
      </w:r>
    </w:p>
    <w:p w14:paraId="77E47B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  六、其他需要报告的事项</w:t>
      </w:r>
    </w:p>
    <w:p w14:paraId="0F5E46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505050"/>
          <w:spacing w:val="0"/>
          <w:sz w:val="18"/>
          <w:szCs w:val="18"/>
          <w:u w:val="none"/>
        </w:rPr>
      </w:pPr>
      <w:r>
        <w:rPr>
          <w:rFonts w:hint="default" w:ascii="Times New Roman" w:hAnsi="Times New Roman" w:eastAsia="仿宋_GB2312" w:cs="Times New Roman"/>
          <w:i w:val="0"/>
          <w:iCs w:val="0"/>
          <w:caps w:val="0"/>
          <w:color w:val="505050"/>
          <w:spacing w:val="0"/>
          <w:kern w:val="0"/>
          <w:sz w:val="32"/>
          <w:szCs w:val="32"/>
          <w:u w:val="none"/>
          <w:shd w:val="clear" w:fill="FFFFFF"/>
          <w:vertAlign w:val="baseline"/>
          <w:lang w:val="en-US" w:eastAsia="zh-CN" w:bidi="ar"/>
        </w:rPr>
        <w:t>    202</w:t>
      </w:r>
      <w:r>
        <w:rPr>
          <w:rFonts w:hint="eastAsia" w:ascii="Times New Roman" w:hAnsi="Times New Roman" w:eastAsia="仿宋_GB2312" w:cs="Times New Roman"/>
          <w:i w:val="0"/>
          <w:iCs w:val="0"/>
          <w:caps w:val="0"/>
          <w:color w:val="505050"/>
          <w:spacing w:val="0"/>
          <w:kern w:val="0"/>
          <w:sz w:val="32"/>
          <w:szCs w:val="32"/>
          <w:u w:val="none"/>
          <w:shd w:val="clear" w:fill="FFFFFF"/>
          <w:vertAlign w:val="baseline"/>
          <w:lang w:val="en-US" w:eastAsia="zh-CN" w:bidi="ar"/>
        </w:rPr>
        <w:t>3</w:t>
      </w:r>
      <w:r>
        <w:rPr>
          <w:rFonts w:hint="eastAsia" w:ascii="仿宋_GB2312" w:hAnsi="宋体" w:eastAsia="仿宋_GB2312" w:cs="仿宋_GB2312"/>
          <w:i w:val="0"/>
          <w:iCs w:val="0"/>
          <w:caps w:val="0"/>
          <w:color w:val="505050"/>
          <w:spacing w:val="0"/>
          <w:kern w:val="0"/>
          <w:sz w:val="32"/>
          <w:szCs w:val="32"/>
          <w:u w:val="none"/>
          <w:shd w:val="clear" w:fill="FFFFFF"/>
          <w:vertAlign w:val="baseline"/>
          <w:lang w:val="en-US" w:eastAsia="zh-CN" w:bidi="ar"/>
        </w:rPr>
        <w:t>年度，本机关无收取信息处理费情况。</w:t>
      </w:r>
    </w:p>
    <w:p w14:paraId="26403A65"/>
    <w:p w14:paraId="689154BB"/>
    <w:p w14:paraId="7B56CB7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C059">
    <w:panose1 w:val="00000500000000000000"/>
    <w:charset w:val="00"/>
    <w:family w:val="auto"/>
    <w:pitch w:val="default"/>
    <w:sig w:usb0="00000287" w:usb1="00000800" w:usb2="00000000" w:usb3="00000000" w:csb0="6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EDE2A"/>
    <w:multiLevelType w:val="singleLevel"/>
    <w:tmpl w:val="E2BEDE2A"/>
    <w:lvl w:ilvl="0" w:tentative="0">
      <w:start w:val="1"/>
      <w:numFmt w:val="chineseCounting"/>
      <w:suff w:val="nothing"/>
      <w:lvlText w:val="（%1）"/>
      <w:lvlJc w:val="left"/>
      <w:rPr>
        <w:rFonts w:hint="eastAsia"/>
      </w:rPr>
    </w:lvl>
  </w:abstractNum>
  <w:abstractNum w:abstractNumId="1">
    <w:nsid w:val="EF74B4C4"/>
    <w:multiLevelType w:val="singleLevel"/>
    <w:tmpl w:val="EF74B4C4"/>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00000000"/>
    <w:rsid w:val="006D6F3B"/>
    <w:rsid w:val="01A216D8"/>
    <w:rsid w:val="02A10BA8"/>
    <w:rsid w:val="03E5032C"/>
    <w:rsid w:val="07F12D96"/>
    <w:rsid w:val="111C55D1"/>
    <w:rsid w:val="12374CB3"/>
    <w:rsid w:val="16144BA0"/>
    <w:rsid w:val="17626C76"/>
    <w:rsid w:val="1951278B"/>
    <w:rsid w:val="19B11D36"/>
    <w:rsid w:val="1ABD5F72"/>
    <w:rsid w:val="1B171B26"/>
    <w:rsid w:val="1B28788F"/>
    <w:rsid w:val="30744ECD"/>
    <w:rsid w:val="339C5B4A"/>
    <w:rsid w:val="34E61698"/>
    <w:rsid w:val="3616096A"/>
    <w:rsid w:val="39805ED7"/>
    <w:rsid w:val="3A267238"/>
    <w:rsid w:val="3F8D74B1"/>
    <w:rsid w:val="4294443A"/>
    <w:rsid w:val="44497F1B"/>
    <w:rsid w:val="4FA43FF1"/>
    <w:rsid w:val="51B80BCC"/>
    <w:rsid w:val="51FB63D6"/>
    <w:rsid w:val="52132340"/>
    <w:rsid w:val="53052687"/>
    <w:rsid w:val="53FA5565"/>
    <w:rsid w:val="55DF4BE8"/>
    <w:rsid w:val="577E200A"/>
    <w:rsid w:val="580573A0"/>
    <w:rsid w:val="58A561FC"/>
    <w:rsid w:val="5A161D89"/>
    <w:rsid w:val="647A5AE9"/>
    <w:rsid w:val="64EC3722"/>
    <w:rsid w:val="68E843B2"/>
    <w:rsid w:val="695208D2"/>
    <w:rsid w:val="6A833F14"/>
    <w:rsid w:val="6D2C7EB5"/>
    <w:rsid w:val="6D610768"/>
    <w:rsid w:val="70251764"/>
    <w:rsid w:val="73BA7E96"/>
    <w:rsid w:val="7762586D"/>
    <w:rsid w:val="7AA239C6"/>
    <w:rsid w:val="7C202D41"/>
    <w:rsid w:val="7C845121"/>
    <w:rsid w:val="7DC9208E"/>
    <w:rsid w:val="7EE50301"/>
    <w:rsid w:val="7F222890"/>
    <w:rsid w:val="EF5FD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6">
    <w:name w:val="font61"/>
    <w:basedOn w:val="5"/>
    <w:autoRedefine/>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54</TotalTime>
  <ScaleCrop>false</ScaleCrop>
  <LinksUpToDate>false</LinksUpToDate>
  <CharactersWithSpaces>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2024-01-17T11:33:00Z</dcterms:created>
  <dc:creator>Administrator</dc:creator>
  <cp:lastModifiedBy>yolo</cp:lastModifiedBy>
  <dcterms:modified xsi:type="dcterms:W3CDTF">2026-02-25T15:39:55Z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F0D6F42F72434361A780AF96FA661FAF_13</vt:lpwstr>
  </property>
</Properties>
</file>