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F3CB3E">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b/>
          <w:bCs/>
          <w:i w:val="0"/>
          <w:iCs w:val="0"/>
          <w:caps w:val="0"/>
          <w:color w:val="333333"/>
          <w:spacing w:val="0"/>
          <w:kern w:val="0"/>
          <w:sz w:val="24"/>
          <w:szCs w:val="24"/>
          <w:shd w:val="clear" w:fill="FFFFFF"/>
          <w:lang w:val="en-US" w:eastAsia="zh-CN" w:bidi="ar"/>
        </w:rPr>
      </w:pPr>
      <w:r>
        <w:rPr>
          <w:rFonts w:hint="default" w:ascii="Times New Roman" w:hAnsi="Times New Roman" w:eastAsia="方正小标宋简体" w:cs="Times New Roman"/>
          <w:sz w:val="40"/>
          <w:szCs w:val="40"/>
          <w:lang w:val="en-US" w:eastAsia="zh-CN"/>
        </w:rPr>
        <w:t>高安市江西省建筑陶瓷产业基地管理委员会2024年</w:t>
      </w:r>
      <w:r>
        <w:rPr>
          <w:rFonts w:hint="default" w:ascii="Times New Roman" w:hAnsi="Times New Roman" w:eastAsia="方正小标宋简体" w:cs="Times New Roman"/>
          <w:sz w:val="40"/>
          <w:szCs w:val="40"/>
        </w:rPr>
        <w:t>政府信息公开工作年度报告</w:t>
      </w:r>
    </w:p>
    <w:p w14:paraId="36AFFD41">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仿宋" w:cs="Times New Roman"/>
          <w:sz w:val="32"/>
          <w:szCs w:val="32"/>
        </w:rPr>
      </w:pPr>
    </w:p>
    <w:p w14:paraId="09140A0F">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rPr>
      </w:pPr>
      <w:r>
        <w:rPr>
          <w:rFonts w:hint="default" w:ascii="Times New Roman" w:hAnsi="Times New Roman" w:eastAsia="仿宋_GB2312" w:cs="Times New Roman"/>
          <w:i w:val="0"/>
          <w:iCs w:val="0"/>
          <w:caps w:val="0"/>
          <w:color w:val="000000"/>
          <w:spacing w:val="0"/>
          <w:sz w:val="32"/>
          <w:szCs w:val="32"/>
          <w:shd w:val="clear" w:fill="FFFFFF"/>
        </w:rPr>
        <w:t>本报告依据《中华人民共和国政府信息公开条例》（国务院令第711号）和《国务院办公厅政府信息与政务公开办公室关于政府信息公开工作年度报告有关事项的通知》（国办公开办函〔2021〕30号）要求，由</w:t>
      </w:r>
      <w:r>
        <w:rPr>
          <w:rFonts w:hint="default" w:ascii="Times New Roman" w:hAnsi="Times New Roman" w:cs="Times New Roman"/>
          <w:i w:val="0"/>
          <w:iCs w:val="0"/>
          <w:caps w:val="0"/>
          <w:color w:val="000000"/>
          <w:spacing w:val="0"/>
          <w:sz w:val="32"/>
          <w:szCs w:val="32"/>
          <w:shd w:val="clear" w:fill="FFFFFF"/>
          <w:lang w:eastAsia="zh-CN"/>
        </w:rPr>
        <w:t>建陶基地</w:t>
      </w:r>
      <w:r>
        <w:rPr>
          <w:rFonts w:hint="default" w:ascii="Times New Roman" w:hAnsi="Times New Roman" w:eastAsia="仿宋_GB2312" w:cs="Times New Roman"/>
          <w:i w:val="0"/>
          <w:iCs w:val="0"/>
          <w:caps w:val="0"/>
          <w:color w:val="000000"/>
          <w:spacing w:val="0"/>
          <w:sz w:val="32"/>
          <w:szCs w:val="32"/>
          <w:shd w:val="clear" w:fill="FFFFFF"/>
        </w:rPr>
        <w:t>管委会结合有关统计数据编制。本年度报告中所列数据的统计期限自2024年1月1日起至2024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www.gaoan.gov.cn下载。如对本报告有任何疑问，请与</w:t>
      </w:r>
      <w:r>
        <w:rPr>
          <w:rFonts w:hint="default" w:ascii="Times New Roman" w:hAnsi="Times New Roman" w:cs="Times New Roman"/>
          <w:i w:val="0"/>
          <w:iCs w:val="0"/>
          <w:caps w:val="0"/>
          <w:color w:val="000000"/>
          <w:spacing w:val="0"/>
          <w:sz w:val="32"/>
          <w:szCs w:val="32"/>
          <w:shd w:val="clear" w:fill="FFFFFF"/>
          <w:lang w:eastAsia="zh-CN"/>
        </w:rPr>
        <w:t>建陶基地</w:t>
      </w:r>
      <w:r>
        <w:rPr>
          <w:rFonts w:hint="default" w:ascii="Times New Roman" w:hAnsi="Times New Roman" w:eastAsia="仿宋_GB2312" w:cs="Times New Roman"/>
          <w:i w:val="0"/>
          <w:iCs w:val="0"/>
          <w:caps w:val="0"/>
          <w:color w:val="000000"/>
          <w:spacing w:val="0"/>
          <w:sz w:val="32"/>
          <w:szCs w:val="32"/>
          <w:shd w:val="clear" w:fill="FFFFFF"/>
        </w:rPr>
        <w:t>管委会办公室联系（地址：高安市</w:t>
      </w:r>
      <w:r>
        <w:rPr>
          <w:rFonts w:hint="default" w:ascii="Times New Roman" w:hAnsi="Times New Roman" w:cs="Times New Roman"/>
          <w:i w:val="0"/>
          <w:iCs w:val="0"/>
          <w:caps w:val="0"/>
          <w:color w:val="000000"/>
          <w:spacing w:val="0"/>
          <w:sz w:val="32"/>
          <w:szCs w:val="32"/>
          <w:shd w:val="clear" w:fill="FFFFFF"/>
          <w:lang w:eastAsia="zh-CN"/>
        </w:rPr>
        <w:t>新街镇大港村</w:t>
      </w:r>
      <w:r>
        <w:rPr>
          <w:rFonts w:hint="default" w:ascii="Times New Roman" w:hAnsi="Times New Roman" w:eastAsia="仿宋_GB2312" w:cs="Times New Roman"/>
          <w:i w:val="0"/>
          <w:iCs w:val="0"/>
          <w:caps w:val="0"/>
          <w:color w:val="000000"/>
          <w:spacing w:val="0"/>
          <w:sz w:val="32"/>
          <w:szCs w:val="32"/>
          <w:shd w:val="clear" w:fill="FFFFFF"/>
        </w:rPr>
        <w:t>，电话：0795-5</w:t>
      </w:r>
      <w:r>
        <w:rPr>
          <w:rFonts w:hint="default" w:ascii="Times New Roman" w:hAnsi="Times New Roman" w:cs="Times New Roman"/>
          <w:i w:val="0"/>
          <w:iCs w:val="0"/>
          <w:caps w:val="0"/>
          <w:color w:val="000000"/>
          <w:spacing w:val="0"/>
          <w:sz w:val="32"/>
          <w:szCs w:val="32"/>
          <w:shd w:val="clear" w:fill="FFFFFF"/>
          <w:lang w:val="en-US" w:eastAsia="zh-CN"/>
        </w:rPr>
        <w:t>452887</w:t>
      </w:r>
      <w:r>
        <w:rPr>
          <w:rFonts w:hint="default" w:ascii="Times New Roman" w:hAnsi="Times New Roman" w:eastAsia="仿宋_GB2312" w:cs="Times New Roman"/>
          <w:i w:val="0"/>
          <w:iCs w:val="0"/>
          <w:caps w:val="0"/>
          <w:color w:val="000000"/>
          <w:spacing w:val="0"/>
          <w:sz w:val="32"/>
          <w:szCs w:val="32"/>
          <w:shd w:val="clear" w:fill="FFFFFF"/>
        </w:rPr>
        <w:t>，邮编：330800）。</w:t>
      </w:r>
    </w:p>
    <w:p w14:paraId="61C7FD0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both"/>
        <w:rPr>
          <w:rFonts w:hint="default" w:ascii="Times New Roman" w:hAnsi="Times New Roman" w:cs="Times New Roman"/>
          <w:i w:val="0"/>
          <w:iCs w:val="0"/>
          <w:caps w:val="0"/>
          <w:color w:val="000000"/>
          <w:spacing w:val="0"/>
          <w:sz w:val="24"/>
          <w:szCs w:val="24"/>
        </w:rPr>
      </w:pPr>
      <w:r>
        <w:rPr>
          <w:rFonts w:hint="default" w:ascii="Times New Roman" w:hAnsi="Times New Roman" w:eastAsia="黑体" w:cs="Times New Roman"/>
          <w:i w:val="0"/>
          <w:iCs w:val="0"/>
          <w:caps w:val="0"/>
          <w:color w:val="000000"/>
          <w:spacing w:val="0"/>
          <w:kern w:val="0"/>
          <w:sz w:val="32"/>
          <w:szCs w:val="32"/>
          <w:shd w:val="clear" w:fill="FFFFFF"/>
          <w:lang w:val="en-US" w:eastAsia="zh-CN" w:bidi="ar"/>
        </w:rPr>
        <w:t> 一、总体情况</w:t>
      </w:r>
    </w:p>
    <w:p w14:paraId="161AF612">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2024年，</w:t>
      </w:r>
      <w:r>
        <w:rPr>
          <w:rFonts w:hint="default" w:ascii="Times New Roman" w:hAnsi="Times New Roman" w:eastAsia="仿宋" w:cs="Times New Roman"/>
          <w:sz w:val="32"/>
          <w:szCs w:val="32"/>
        </w:rPr>
        <w:t>建陶基地</w:t>
      </w:r>
      <w:r>
        <w:rPr>
          <w:rFonts w:hint="default" w:ascii="Times New Roman" w:hAnsi="Times New Roman" w:eastAsia="仿宋" w:cs="Times New Roman"/>
          <w:sz w:val="32"/>
          <w:szCs w:val="32"/>
          <w:lang w:val="en-US" w:eastAsia="zh-CN"/>
        </w:rPr>
        <w:t>坚持以习近平新时代中国特色社会主义思想为指导、深入贯彻党的二十届三中全会精神</w:t>
      </w:r>
      <w:r>
        <w:rPr>
          <w:rFonts w:hint="eastAsia" w:ascii="Times New Roman" w:hAnsi="Times New Roman" w:eastAsia="仿宋" w:cs="Times New Roman"/>
          <w:sz w:val="32"/>
          <w:szCs w:val="32"/>
          <w:lang w:val="en-US" w:eastAsia="zh-CN"/>
        </w:rPr>
        <w:t>和</w:t>
      </w:r>
      <w:r>
        <w:rPr>
          <w:rFonts w:hint="default" w:ascii="Times New Roman" w:hAnsi="Times New Roman" w:eastAsia="仿宋" w:cs="Times New Roman"/>
          <w:sz w:val="32"/>
          <w:szCs w:val="32"/>
          <w:lang w:val="en-US" w:eastAsia="zh-CN"/>
        </w:rPr>
        <w:t>习近平总书记关于政务公开的重要指示批示精神，严格落实上级有关要求，扎实做好建陶基地政务公开工作。</w:t>
      </w:r>
    </w:p>
    <w:p w14:paraId="621ABC25">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一</w:t>
      </w:r>
      <w:r>
        <w:rPr>
          <w:rFonts w:hint="default" w:ascii="Times New Roman" w:hAnsi="Times New Roman" w:eastAsia="仿宋" w:cs="Times New Roman"/>
          <w:sz w:val="32"/>
          <w:szCs w:val="32"/>
          <w:lang w:eastAsia="zh-CN"/>
        </w:rPr>
        <w:t>）主动公开</w:t>
      </w:r>
    </w:p>
    <w:p w14:paraId="399DFF08">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pPr>
      <w:r>
        <w:rPr>
          <w:rFonts w:hint="default" w:ascii="Times New Roman" w:hAnsi="Times New Roman" w:eastAsia="仿宋" w:cs="Times New Roman"/>
          <w:sz w:val="32"/>
          <w:szCs w:val="32"/>
          <w:lang w:val="en-US" w:eastAsia="zh-CN"/>
        </w:rPr>
        <w:t>2024年，</w:t>
      </w:r>
      <w:r>
        <w:rPr>
          <w:rFonts w:hint="default" w:ascii="Times New Roman" w:hAnsi="Times New Roman" w:eastAsia="仿宋" w:cs="Times New Roman"/>
          <w:sz w:val="32"/>
          <w:szCs w:val="32"/>
        </w:rPr>
        <w:t>建陶基地公开政务信息共</w:t>
      </w:r>
      <w:r>
        <w:rPr>
          <w:rFonts w:hint="default" w:ascii="Times New Roman" w:hAnsi="Times New Roman" w:eastAsia="仿宋" w:cs="Times New Roman"/>
          <w:sz w:val="32"/>
          <w:szCs w:val="32"/>
          <w:lang w:val="en-US" w:eastAsia="zh-CN"/>
        </w:rPr>
        <w:t>51</w:t>
      </w:r>
      <w:r>
        <w:rPr>
          <w:rFonts w:hint="default" w:ascii="Times New Roman" w:hAnsi="Times New Roman" w:eastAsia="仿宋" w:cs="Times New Roman"/>
          <w:sz w:val="32"/>
          <w:szCs w:val="32"/>
        </w:rPr>
        <w:t>条，其中决策公开</w:t>
      </w:r>
      <w:r>
        <w:rPr>
          <w:rFonts w:hint="default" w:ascii="Times New Roman" w:hAnsi="Times New Roman" w:eastAsia="仿宋" w:cs="Times New Roman"/>
          <w:sz w:val="32"/>
          <w:szCs w:val="32"/>
          <w:lang w:val="en-US" w:eastAsia="zh-CN"/>
        </w:rPr>
        <w:t>10</w:t>
      </w:r>
      <w:r>
        <w:rPr>
          <w:rFonts w:hint="default" w:ascii="Times New Roman" w:hAnsi="Times New Roman" w:eastAsia="仿宋" w:cs="Times New Roman"/>
          <w:sz w:val="32"/>
          <w:szCs w:val="32"/>
        </w:rPr>
        <w:t>条、执行公开</w:t>
      </w:r>
      <w:r>
        <w:rPr>
          <w:rFonts w:hint="default"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条、管理公开</w:t>
      </w:r>
      <w:r>
        <w:rPr>
          <w:rFonts w:hint="default" w:ascii="Times New Roman" w:hAnsi="Times New Roman" w:eastAsia="仿宋" w:cs="Times New Roman"/>
          <w:sz w:val="32"/>
          <w:szCs w:val="32"/>
          <w:lang w:val="en-US" w:eastAsia="zh-CN"/>
        </w:rPr>
        <w:t>32</w:t>
      </w:r>
      <w:r>
        <w:rPr>
          <w:rFonts w:hint="default" w:ascii="Times New Roman" w:hAnsi="Times New Roman" w:eastAsia="仿宋" w:cs="Times New Roman"/>
          <w:sz w:val="32"/>
          <w:szCs w:val="32"/>
        </w:rPr>
        <w:t>条、六稳六保</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条，</w:t>
      </w:r>
      <w:r>
        <w:rPr>
          <w:rFonts w:hint="default" w:ascii="Times New Roman" w:hAnsi="Times New Roman" w:eastAsia="仿宋" w:cs="Times New Roman"/>
          <w:sz w:val="32"/>
          <w:szCs w:val="32"/>
          <w:lang w:eastAsia="zh-CN"/>
        </w:rPr>
        <w:t>政府信息公开年报</w:t>
      </w:r>
      <w:r>
        <w:rPr>
          <w:rFonts w:hint="default" w:ascii="Times New Roman" w:hAnsi="Times New Roman" w:eastAsia="仿宋" w:cs="Times New Roman"/>
          <w:sz w:val="32"/>
          <w:szCs w:val="32"/>
          <w:lang w:val="en-US" w:eastAsia="zh-CN"/>
        </w:rPr>
        <w:t>1条。</w:t>
      </w:r>
    </w:p>
    <w:p w14:paraId="075AAB6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仿宋_GB2312" w:cs="Times New Roman"/>
          <w:b w:val="0"/>
          <w:bCs w:val="0"/>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楷体_GB2312" w:cs="Times New Roman"/>
          <w:b w:val="0"/>
          <w:bCs w:val="0"/>
          <w:i w:val="0"/>
          <w:caps w:val="0"/>
          <w:color w:val="000000" w:themeColor="text1"/>
          <w:spacing w:val="0"/>
          <w:sz w:val="32"/>
          <w:szCs w:val="32"/>
          <w:shd w:val="clear" w:fill="FFFFFF"/>
          <w:lang w:val="en-US" w:eastAsia="zh-CN"/>
          <w14:textFill>
            <w14:solidFill>
              <w14:schemeClr w14:val="tx1"/>
            </w14:solidFill>
          </w14:textFill>
        </w:rPr>
        <w:t>二</w:t>
      </w:r>
      <w:r>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t>）依申请公开</w:t>
      </w:r>
    </w:p>
    <w:p w14:paraId="6142BC70">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2024年</w:t>
      </w:r>
      <w:r>
        <w:rPr>
          <w:rFonts w:hint="eastAsia" w:ascii="Times New Roman" w:hAnsi="Times New Roman" w:eastAsia="仿宋" w:cs="Times New Roman"/>
          <w:sz w:val="32"/>
          <w:szCs w:val="32"/>
          <w:lang w:val="en-US" w:eastAsia="zh-CN"/>
        </w:rPr>
        <w:t>，</w:t>
      </w:r>
      <w:r>
        <w:rPr>
          <w:rFonts w:hint="default" w:ascii="Times New Roman" w:hAnsi="Times New Roman" w:eastAsia="仿宋" w:cs="Times New Roman"/>
          <w:sz w:val="32"/>
          <w:szCs w:val="32"/>
        </w:rPr>
        <w:t>建陶基地共接到依申请公开办件0件。</w:t>
      </w:r>
    </w:p>
    <w:p w14:paraId="409D273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Times New Roman" w:hAnsi="Times New Roman" w:eastAsia="楷体_GB2312" w:cs="Times New Roman"/>
          <w:b w:val="0"/>
          <w:bCs w:val="0"/>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楷体_GB2312" w:cs="Times New Roman"/>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t>）政府信息管理</w:t>
      </w:r>
    </w:p>
    <w:p w14:paraId="76337473">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pPr>
      <w:r>
        <w:rPr>
          <w:rFonts w:hint="default" w:ascii="Times New Roman" w:hAnsi="Times New Roman" w:eastAsia="仿宋" w:cs="Times New Roman"/>
          <w:sz w:val="32"/>
          <w:szCs w:val="32"/>
        </w:rPr>
        <w:t>建陶基地将政务公开工作列入重点工作，</w:t>
      </w:r>
      <w:r>
        <w:rPr>
          <w:rFonts w:hint="default" w:ascii="Times New Roman" w:hAnsi="Times New Roman" w:eastAsia="仿宋" w:cs="Times New Roman"/>
          <w:sz w:val="32"/>
          <w:szCs w:val="32"/>
          <w:lang w:eastAsia="zh-CN"/>
        </w:rPr>
        <w:t>由</w:t>
      </w:r>
      <w:r>
        <w:rPr>
          <w:rFonts w:hint="default" w:ascii="Times New Roman" w:hAnsi="Times New Roman" w:eastAsia="仿宋" w:cs="Times New Roman"/>
          <w:sz w:val="32"/>
          <w:szCs w:val="32"/>
        </w:rPr>
        <w:t>政务信息公开工作领导小组负责建陶基地政务公开及政府信息公开日常工作，确保每条公开的政务信息准确、迅速、有效。</w:t>
      </w:r>
    </w:p>
    <w:p w14:paraId="79B8E5B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楷体_GB2312" w:cs="Times New Roman"/>
          <w:b w:val="0"/>
          <w:bCs w:val="0"/>
          <w:i w:val="0"/>
          <w:caps w:val="0"/>
          <w:color w:val="000000" w:themeColor="text1"/>
          <w:spacing w:val="0"/>
          <w:sz w:val="32"/>
          <w:szCs w:val="32"/>
          <w:shd w:val="clear" w:fill="FFFFFF"/>
          <w:lang w:val="en-US" w:eastAsia="zh-CN"/>
          <w14:textFill>
            <w14:solidFill>
              <w14:schemeClr w14:val="tx1"/>
            </w14:solidFill>
          </w14:textFill>
        </w:rPr>
      </w:pPr>
      <w:r>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楷体_GB2312" w:cs="Times New Roman"/>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楷体_GB2312" w:cs="Times New Roman"/>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t>平台建设</w:t>
      </w:r>
    </w:p>
    <w:p w14:paraId="14503404">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2024年，建陶基地按照有关要求，通过各级政府网站</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微信公众号</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《陶瓷信息》等新媒体平台对外发声，及时</w:t>
      </w:r>
      <w:r>
        <w:rPr>
          <w:rFonts w:hint="eastAsia" w:ascii="Times New Roman" w:hAnsi="Times New Roman" w:eastAsia="仿宋" w:cs="Times New Roman"/>
          <w:sz w:val="32"/>
          <w:szCs w:val="32"/>
          <w:lang w:eastAsia="zh-CN"/>
        </w:rPr>
        <w:t>发布</w:t>
      </w:r>
      <w:r>
        <w:rPr>
          <w:rFonts w:hint="default" w:ascii="Times New Roman" w:hAnsi="Times New Roman" w:eastAsia="仿宋" w:cs="Times New Roman"/>
          <w:sz w:val="32"/>
          <w:szCs w:val="32"/>
          <w:lang w:eastAsia="zh-CN"/>
        </w:rPr>
        <w:t>高安陶瓷产业</w:t>
      </w:r>
      <w:r>
        <w:rPr>
          <w:rFonts w:hint="default" w:ascii="Times New Roman" w:hAnsi="Times New Roman" w:eastAsia="仿宋" w:cs="Times New Roman"/>
          <w:sz w:val="32"/>
          <w:szCs w:val="32"/>
        </w:rPr>
        <w:t>工作动态，公开建陶基地相关信息，有效扩大了信息透明度和群众知晓度。</w:t>
      </w:r>
    </w:p>
    <w:p w14:paraId="42E7C643">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pPr>
      <w:r>
        <w:rPr>
          <w:rFonts w:hint="default" w:ascii="Times New Roman" w:hAnsi="Times New Roman" w:eastAsia="楷体_GB2312" w:cs="Times New Roman"/>
          <w:b w:val="0"/>
          <w:bCs w:val="0"/>
          <w:i w:val="0"/>
          <w:caps w:val="0"/>
          <w:color w:val="000000" w:themeColor="text1"/>
          <w:spacing w:val="0"/>
          <w:sz w:val="32"/>
          <w:szCs w:val="32"/>
          <w:shd w:val="clear" w:fill="FFFFFF"/>
          <w:lang w:eastAsia="zh-CN"/>
          <w14:textFill>
            <w14:solidFill>
              <w14:schemeClr w14:val="tx1"/>
            </w14:solidFill>
          </w14:textFill>
        </w:rPr>
        <w:t>监督保障</w:t>
      </w:r>
    </w:p>
    <w:p w14:paraId="02CFAE1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 w:cs="Times New Roman"/>
          <w:kern w:val="0"/>
          <w:sz w:val="32"/>
          <w:szCs w:val="32"/>
          <w:lang w:val="en-US" w:eastAsia="zh-CN" w:bidi="ar"/>
        </w:rPr>
      </w:pPr>
      <w:r>
        <w:rPr>
          <w:rFonts w:hint="default" w:ascii="Times New Roman" w:hAnsi="Times New Roman" w:eastAsia="仿宋" w:cs="Times New Roman"/>
          <w:kern w:val="0"/>
          <w:sz w:val="32"/>
          <w:szCs w:val="32"/>
          <w:lang w:val="en-US" w:eastAsia="zh-CN" w:bidi="ar"/>
        </w:rPr>
        <w:t>建陶基地严格落实“谁发布，谁负责”的第一责任人制度和“三审三校”审核制度，确保信息公开的工作质量、水平和效果。同时，定期展自查自纠，确保该项工作有序推进。</w:t>
      </w:r>
    </w:p>
    <w:p w14:paraId="7213EBC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黑体" w:cs="Times New Roman"/>
          <w:b w:val="0"/>
          <w:bCs w:val="0"/>
          <w:kern w:val="2"/>
          <w:sz w:val="32"/>
          <w:szCs w:val="32"/>
          <w:shd w:val="clear" w:color="auto" w:fill="FFFFFF"/>
          <w:lang w:val="en-US" w:eastAsia="zh-CN" w:bidi="ar-SA"/>
        </w:rPr>
      </w:pPr>
      <w:r>
        <w:rPr>
          <w:rFonts w:hint="default" w:ascii="Times New Roman" w:hAnsi="Times New Roman" w:eastAsia="黑体" w:cs="Times New Roman"/>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55"/>
        <w:gridCol w:w="2455"/>
        <w:gridCol w:w="2455"/>
        <w:gridCol w:w="2455"/>
      </w:tblGrid>
      <w:tr w14:paraId="15ACC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C7EDCC" w:themeFill="background1"/>
            <w:tcMar>
              <w:left w:w="57" w:type="dxa"/>
              <w:right w:w="57" w:type="dxa"/>
            </w:tcMar>
            <w:vAlign w:val="center"/>
          </w:tcPr>
          <w:p w14:paraId="28E10A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第二十条第（一）项</w:t>
            </w:r>
          </w:p>
        </w:tc>
      </w:tr>
      <w:tr w14:paraId="78882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0D067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31670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本年</w:t>
            </w:r>
            <w:r>
              <w:rPr>
                <w:rFonts w:hint="default" w:ascii="Times New Roman" w:hAnsi="Times New Roman" w:eastAsia="楷体_GB2312" w:cs="Times New Roman"/>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2F397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25756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现行有效件</w:t>
            </w:r>
            <w:r>
              <w:rPr>
                <w:rFonts w:hint="default" w:ascii="Times New Roman" w:hAnsi="Times New Roman" w:eastAsia="楷体_GB2312" w:cs="Times New Roman"/>
                <w:b/>
                <w:bCs/>
                <w:kern w:val="0"/>
                <w:sz w:val="32"/>
                <w:szCs w:val="32"/>
                <w:lang w:val="en-US" w:eastAsia="zh-CN" w:bidi="ar"/>
              </w:rPr>
              <w:t>数</w:t>
            </w:r>
          </w:p>
        </w:tc>
      </w:tr>
      <w:tr w14:paraId="585D3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70263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DB6D8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cs="Times New Roman"/>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3676B2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cs="Times New Roman"/>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2A3A7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cs="Times New Roman"/>
                <w:b w:val="0"/>
                <w:bCs w:val="0"/>
                <w:sz w:val="32"/>
                <w:szCs w:val="32"/>
                <w:lang w:val="en-US" w:eastAsia="zh-CN"/>
              </w:rPr>
              <w:t>0</w:t>
            </w:r>
          </w:p>
        </w:tc>
      </w:tr>
      <w:tr w14:paraId="33504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2A4F7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BCEC5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lang w:val="en-US"/>
              </w:rPr>
            </w:pPr>
            <w:r>
              <w:rPr>
                <w:rFonts w:hint="default" w:ascii="Times New Roman" w:hAnsi="Times New Roman" w:cs="Times New Roman"/>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D68F2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lang w:val="en-US"/>
              </w:rPr>
            </w:pPr>
            <w:r>
              <w:rPr>
                <w:rFonts w:hint="default" w:ascii="Times New Roman" w:hAnsi="Times New Roman" w:cs="Times New Roman"/>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7D4B8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lang w:val="en-US"/>
              </w:rPr>
            </w:pPr>
            <w:r>
              <w:rPr>
                <w:rFonts w:hint="default" w:ascii="Times New Roman" w:hAnsi="Times New Roman" w:cs="Times New Roman"/>
                <w:b w:val="0"/>
                <w:bCs w:val="0"/>
                <w:kern w:val="0"/>
                <w:sz w:val="32"/>
                <w:szCs w:val="32"/>
                <w:lang w:val="en-US" w:eastAsia="zh-CN" w:bidi="ar"/>
              </w:rPr>
              <w:t>0</w:t>
            </w:r>
          </w:p>
        </w:tc>
      </w:tr>
      <w:tr w14:paraId="54495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C7EDCC" w:themeFill="background1"/>
            <w:tcMar>
              <w:left w:w="57" w:type="dxa"/>
              <w:right w:w="57" w:type="dxa"/>
            </w:tcMar>
            <w:vAlign w:val="center"/>
          </w:tcPr>
          <w:p w14:paraId="59AE4F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第二十条第（五）项</w:t>
            </w:r>
          </w:p>
        </w:tc>
      </w:tr>
      <w:tr w14:paraId="1C53B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85C8C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E4542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本年处理决定数量</w:t>
            </w:r>
          </w:p>
        </w:tc>
      </w:tr>
      <w:tr w14:paraId="61187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5FF08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99BB4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lang w:val="en-US"/>
              </w:rPr>
            </w:pPr>
            <w:r>
              <w:rPr>
                <w:rFonts w:hint="default" w:ascii="Times New Roman" w:hAnsi="Times New Roman" w:eastAsia="楷体_GB2312" w:cs="Times New Roman"/>
                <w:b/>
                <w:bCs/>
                <w:kern w:val="0"/>
                <w:sz w:val="32"/>
                <w:szCs w:val="32"/>
                <w:lang w:val="en-US" w:eastAsia="zh-CN" w:bidi="ar"/>
              </w:rPr>
              <w:t>0</w:t>
            </w:r>
          </w:p>
        </w:tc>
      </w:tr>
      <w:tr w14:paraId="43492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C7EDCC" w:themeFill="background1"/>
            <w:tcMar>
              <w:left w:w="57" w:type="dxa"/>
              <w:right w:w="57" w:type="dxa"/>
            </w:tcMar>
            <w:vAlign w:val="center"/>
          </w:tcPr>
          <w:p w14:paraId="1742D1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第二十条第（六）项</w:t>
            </w:r>
          </w:p>
        </w:tc>
      </w:tr>
      <w:tr w14:paraId="7DB3D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1B8A5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color w:val="000000"/>
                <w:kern w:val="0"/>
                <w:sz w:val="32"/>
                <w:szCs w:val="32"/>
                <w:lang w:val="en-US" w:eastAsia="zh-CN" w:bidi="ar"/>
              </w:rPr>
            </w:pPr>
            <w:r>
              <w:rPr>
                <w:rFonts w:hint="default" w:ascii="Times New Roman" w:hAnsi="Times New Roman" w:eastAsia="楷体_GB2312" w:cs="Times New Roman"/>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DE0EB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本年处理决定数量</w:t>
            </w:r>
          </w:p>
        </w:tc>
      </w:tr>
      <w:tr w14:paraId="4198B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1C857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color w:val="000000"/>
                <w:kern w:val="0"/>
                <w:sz w:val="32"/>
                <w:szCs w:val="32"/>
                <w:lang w:val="en-US" w:eastAsia="zh-CN" w:bidi="ar"/>
              </w:rPr>
            </w:pPr>
            <w:r>
              <w:rPr>
                <w:rFonts w:hint="default" w:ascii="Times New Roman" w:hAnsi="Times New Roman" w:eastAsia="楷体_GB2312" w:cs="Times New Roman"/>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81DD2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cs="Times New Roman"/>
                <w:b w:val="0"/>
                <w:bCs w:val="0"/>
                <w:color w:val="000000"/>
                <w:kern w:val="0"/>
                <w:sz w:val="32"/>
                <w:szCs w:val="32"/>
                <w:lang w:val="en-US" w:eastAsia="zh-CN" w:bidi="ar"/>
              </w:rPr>
              <w:t>0</w:t>
            </w:r>
          </w:p>
        </w:tc>
      </w:tr>
      <w:tr w14:paraId="481CD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770FC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color w:val="000000"/>
                <w:kern w:val="0"/>
                <w:sz w:val="32"/>
                <w:szCs w:val="32"/>
                <w:lang w:val="en-US" w:eastAsia="zh-CN" w:bidi="ar"/>
              </w:rPr>
            </w:pPr>
            <w:r>
              <w:rPr>
                <w:rFonts w:hint="default" w:ascii="Times New Roman" w:hAnsi="Times New Roman" w:eastAsia="楷体_GB2312" w:cs="Times New Roman"/>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833A2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cs="Times New Roman"/>
                <w:b w:val="0"/>
                <w:bCs w:val="0"/>
                <w:color w:val="000000"/>
                <w:kern w:val="0"/>
                <w:sz w:val="32"/>
                <w:szCs w:val="32"/>
                <w:lang w:val="en-US" w:eastAsia="zh-CN" w:bidi="ar"/>
              </w:rPr>
              <w:t>0</w:t>
            </w:r>
          </w:p>
        </w:tc>
      </w:tr>
      <w:tr w14:paraId="6FD85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C7EDCC" w:themeFill="background1"/>
            <w:tcMar>
              <w:left w:w="57" w:type="dxa"/>
              <w:right w:w="57" w:type="dxa"/>
            </w:tcMar>
            <w:vAlign w:val="center"/>
          </w:tcPr>
          <w:p w14:paraId="3E6343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第二十条第（八）项</w:t>
            </w:r>
          </w:p>
        </w:tc>
      </w:tr>
      <w:tr w14:paraId="5D97F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0B779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0624B4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本年收费金额（单位：万元）</w:t>
            </w:r>
          </w:p>
        </w:tc>
      </w:tr>
      <w:tr w14:paraId="16FF1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7058C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7BE127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cs="Times New Roman"/>
                <w:b w:val="0"/>
                <w:bCs w:val="0"/>
                <w:sz w:val="32"/>
                <w:szCs w:val="32"/>
                <w:lang w:val="en-US" w:eastAsia="zh-CN"/>
              </w:rPr>
              <w:t>0</w:t>
            </w:r>
          </w:p>
        </w:tc>
      </w:tr>
    </w:tbl>
    <w:p w14:paraId="612F87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Times New Roman" w:hAnsi="Times New Roman" w:eastAsia="宋体" w:cs="Times New Roman"/>
          <w:b w:val="0"/>
          <w:bCs w:val="0"/>
          <w:i w:val="0"/>
          <w:iCs w:val="0"/>
          <w:caps w:val="0"/>
          <w:color w:val="333333"/>
          <w:spacing w:val="0"/>
          <w:kern w:val="0"/>
          <w:sz w:val="32"/>
          <w:szCs w:val="32"/>
          <w:lang w:val="en-US" w:eastAsia="zh-CN" w:bidi="ar"/>
        </w:rPr>
      </w:pPr>
      <w:r>
        <w:rPr>
          <w:rFonts w:hint="default" w:ascii="Times New Roman" w:hAnsi="Times New Roman" w:eastAsia="黑体" w:cs="Times New Roman"/>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3570C7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4FAE86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37A50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申请人情况</w:t>
            </w:r>
          </w:p>
        </w:tc>
      </w:tr>
      <w:tr w14:paraId="28A8BC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6DA64B0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692331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kern w:val="0"/>
                <w:sz w:val="32"/>
                <w:szCs w:val="32"/>
                <w:lang w:val="en-US" w:eastAsia="zh-CN" w:bidi="ar"/>
              </w:rPr>
            </w:pPr>
            <w:r>
              <w:rPr>
                <w:rFonts w:hint="default" w:ascii="Times New Roman" w:hAnsi="Times New Roman" w:eastAsia="楷体_GB2312" w:cs="Times New Roman"/>
                <w:b/>
                <w:bCs/>
                <w:kern w:val="0"/>
                <w:sz w:val="32"/>
                <w:szCs w:val="32"/>
                <w:lang w:val="en-US" w:eastAsia="zh-CN" w:bidi="ar"/>
              </w:rPr>
              <w:t>自</w:t>
            </w:r>
          </w:p>
          <w:p w14:paraId="3534B5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kern w:val="0"/>
                <w:sz w:val="32"/>
                <w:szCs w:val="32"/>
                <w:lang w:val="en-US" w:eastAsia="zh-CN" w:bidi="ar"/>
              </w:rPr>
            </w:pPr>
          </w:p>
          <w:p w14:paraId="77AD3A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kern w:val="0"/>
                <w:sz w:val="32"/>
                <w:szCs w:val="32"/>
                <w:lang w:val="en-US" w:eastAsia="zh-CN" w:bidi="ar"/>
              </w:rPr>
            </w:pPr>
            <w:r>
              <w:rPr>
                <w:rFonts w:hint="default" w:ascii="Times New Roman" w:hAnsi="Times New Roman" w:eastAsia="楷体_GB2312" w:cs="Times New Roman"/>
                <w:b/>
                <w:bCs/>
                <w:kern w:val="0"/>
                <w:sz w:val="32"/>
                <w:szCs w:val="32"/>
                <w:lang w:val="en-US" w:eastAsia="zh-CN" w:bidi="ar"/>
              </w:rPr>
              <w:t>然</w:t>
            </w:r>
          </w:p>
          <w:p w14:paraId="5F8817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kern w:val="0"/>
                <w:sz w:val="32"/>
                <w:szCs w:val="32"/>
                <w:lang w:val="en-US" w:eastAsia="zh-CN" w:bidi="ar"/>
              </w:rPr>
            </w:pPr>
          </w:p>
          <w:p w14:paraId="100E37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7BFB8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3588F8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总计</w:t>
            </w:r>
          </w:p>
        </w:tc>
      </w:tr>
      <w:tr w14:paraId="7F0DEF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3A5B923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092E4A8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E3D23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商业</w:t>
            </w:r>
          </w:p>
          <w:p w14:paraId="40FDAB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09A2D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科研</w:t>
            </w:r>
          </w:p>
          <w:p w14:paraId="71CE28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C361E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FF725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A3837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613F4E6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sz w:val="32"/>
                <w:szCs w:val="32"/>
              </w:rPr>
            </w:pPr>
          </w:p>
        </w:tc>
      </w:tr>
      <w:tr w14:paraId="3D9C20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85" w:hRule="atLeast"/>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ED59E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3FBB1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bookmarkStart w:id="0" w:name="OLE_LINK1"/>
            <w:r>
              <w:rPr>
                <w:rFonts w:hint="default" w:ascii="Times New Roman" w:hAnsi="Times New Roman" w:cs="Times New Roman"/>
                <w:kern w:val="0"/>
                <w:sz w:val="32"/>
                <w:szCs w:val="32"/>
                <w:lang w:val="en-US" w:eastAsia="zh-CN" w:bidi="ar"/>
              </w:rPr>
              <w:t>0</w:t>
            </w:r>
            <w:bookmarkEnd w:id="0"/>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CB0C6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26C40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B25FD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3DED6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37C0D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78701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501F22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D2F37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2DB29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ADA64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EA918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D8D3B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9C50E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6DC1A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BC1CF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0792CF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19C0C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491030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78EC1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36448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9031E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5785D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08A4D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52747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68B915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r>
      <w:tr w14:paraId="7516F4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2DEBEE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bookmarkStart w:id="1" w:name="OLE_LINK5" w:colFirst="7" w:colLast="7"/>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7A7375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55E6F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2DB6A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87251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5E8BE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ABEB8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7FAAE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FAE73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bookmarkEnd w:id="1"/>
      <w:tr w14:paraId="5F5474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BF6AC9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361056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6D01E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E3E08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1073FE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D45DB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4AA0D2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72D19E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726EF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553E41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36F69E9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0F9299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33408F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4CFC2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A73E9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10BDB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4DF22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7C1CF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7268D6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ED671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05F1A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r>
      <w:tr w14:paraId="0F0852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300479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176AFD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362E1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052BE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2F253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6875C1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9B13A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D63ED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BA23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9F4AF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6C931C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5DFC61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F734CF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B8164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B5C6B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7D3E3D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695778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649E08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68741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26F76F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7D647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3C9C613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EDBF92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3379EF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51955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EE60C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D84ED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9F465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F2ED8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1968FC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16C517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58D3F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2C6CD8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E8CC67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bookmarkStart w:id="2" w:name="OLE_LINK2" w:colFirst="3" w:colLast="9"/>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2D20D4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F2DDC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3237EE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9762B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4A6369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95A81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7CE60F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2F3D13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A5621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bookmarkEnd w:id="2"/>
      <w:tr w14:paraId="1DEE72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75CF56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25F36B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419E6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836FA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7CECC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492312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645FC9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2A9369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25E4A8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A26B4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04A8F9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F21162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3EE70E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B5894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5E864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1CE70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42452F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35DBCE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2FF4A4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314F1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9BD7B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1DF4FC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D63736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1C4E25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AF2A3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E28D6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A28F9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F6579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B2720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64C90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1791FA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C8093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2D73B17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18BA4C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783960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07EE4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2CD8E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E7506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4E5C8A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2F19F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118B3D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94273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C896F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52B81A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84E9E3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936092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1A323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3FC6A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6BD9EF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CE8B7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3E6DF9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D3098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3E27A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FB12D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667DEB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622447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0757C0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8ECD0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07E9A6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6FB92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FEE3B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576E4D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0BD64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D696F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1BCFC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2D1AA78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680178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C99164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C16E4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7A36B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71010A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671F7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6D346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48FAAB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3F94C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81668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4392B9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BF5464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B3FAAC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4FB73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7B0D77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6C05E9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66955E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DC1A3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698D99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AC60F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4CA60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68068DF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090FD9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bookmarkStart w:id="3" w:name="OLE_LINK3" w:colFirst="3" w:colLast="9"/>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C6DC14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6FA86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58121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08D981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66E259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1EA05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1C6A1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68CD1C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604A8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bookmarkEnd w:id="3"/>
      <w:tr w14:paraId="1228B22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7E645D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65DA2A7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213A3C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14:paraId="2DCD21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top"/>
          </w:tcPr>
          <w:p w14:paraId="5DCF9F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top"/>
          </w:tcPr>
          <w:p w14:paraId="2867BA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top"/>
          </w:tcPr>
          <w:p w14:paraId="781A58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top"/>
          </w:tcPr>
          <w:p w14:paraId="2146B3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top"/>
          </w:tcPr>
          <w:p w14:paraId="06D53F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14:paraId="129C24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6940844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5DAD09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91E69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7E899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2348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05F9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399E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739D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DB7D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cs="Times New Roman"/>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7BC7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BE4E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58FDFA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376A03D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8243C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13A32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1A015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r>
              <w:rPr>
                <w:rFonts w:hint="default" w:ascii="Times New Roman" w:hAnsi="Times New Roman" w:eastAsia="仿宋_GB2312" w:cs="Times New Roman"/>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41A2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r>
              <w:rPr>
                <w:rFonts w:hint="default" w:ascii="Times New Roman" w:hAnsi="Times New Roman" w:eastAsia="仿宋_GB2312" w:cs="Times New Roman"/>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ED96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r>
              <w:rPr>
                <w:rFonts w:hint="default" w:ascii="Times New Roman" w:hAnsi="Times New Roman" w:eastAsia="仿宋_GB2312" w:cs="Times New Roman"/>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5207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r>
              <w:rPr>
                <w:rFonts w:hint="default" w:ascii="Times New Roman" w:hAnsi="Times New Roman" w:eastAsia="仿宋_GB2312" w:cs="Times New Roman"/>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D646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0"/>
                <w:sz w:val="32"/>
                <w:szCs w:val="32"/>
                <w:lang w:val="en-US" w:eastAsia="zh-CN" w:bidi="ar"/>
              </w:rPr>
              <w:t> </w:t>
            </w:r>
            <w:r>
              <w:rPr>
                <w:rFonts w:hint="default" w:ascii="Times New Roman" w:hAnsi="Times New Roman" w:cs="Times New Roman"/>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D277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0"/>
                <w:sz w:val="32"/>
                <w:szCs w:val="32"/>
                <w:lang w:val="en-US" w:eastAsia="zh-CN" w:bidi="ar"/>
              </w:rPr>
              <w:t> </w:t>
            </w:r>
            <w:r>
              <w:rPr>
                <w:rFonts w:hint="default" w:ascii="Times New Roman" w:hAnsi="Times New Roman" w:cs="Times New Roman"/>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6B1A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0"/>
                <w:sz w:val="32"/>
                <w:szCs w:val="32"/>
                <w:lang w:val="en-US" w:eastAsia="zh-CN" w:bidi="ar"/>
              </w:rPr>
              <w:t> </w:t>
            </w:r>
            <w:r>
              <w:rPr>
                <w:rFonts w:hint="default" w:ascii="Times New Roman" w:hAnsi="Times New Roman" w:cs="Times New Roman"/>
                <w:kern w:val="0"/>
                <w:sz w:val="32"/>
                <w:szCs w:val="32"/>
                <w:lang w:val="en-US" w:eastAsia="zh-CN" w:bidi="ar"/>
              </w:rPr>
              <w:t>0</w:t>
            </w:r>
          </w:p>
        </w:tc>
      </w:tr>
      <w:tr w14:paraId="6AF67F9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24CECAF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75A57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5B93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7A845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243B4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7834F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DEC73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AA770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B7478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CAEF6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1ECB41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A035F2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楷体_GB2312" w:cs="Times New Roman"/>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0184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AEF86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AAE05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A9DA9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CDAE1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7BA5F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07C3C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BD8D9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r w14:paraId="23BC4D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8429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AB0FB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5391F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A7F3E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7E69D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D01C3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1A147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F5DAB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cs="Times New Roman"/>
                <w:kern w:val="0"/>
                <w:sz w:val="32"/>
                <w:szCs w:val="32"/>
                <w:lang w:val="en-US" w:eastAsia="zh-CN" w:bidi="ar"/>
              </w:rPr>
              <w:t>0</w:t>
            </w:r>
          </w:p>
        </w:tc>
      </w:tr>
    </w:tbl>
    <w:p w14:paraId="78809640">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宋体" w:cs="Times New Roman"/>
          <w:b w:val="0"/>
          <w:bCs w:val="0"/>
          <w:i w:val="0"/>
          <w:iCs w:val="0"/>
          <w:caps w:val="0"/>
          <w:color w:val="333333"/>
          <w:spacing w:val="0"/>
          <w:kern w:val="0"/>
          <w:sz w:val="32"/>
          <w:szCs w:val="32"/>
          <w:lang w:val="en-US" w:eastAsia="zh-CN" w:bidi="ar"/>
        </w:rPr>
      </w:pPr>
      <w:r>
        <w:rPr>
          <w:rFonts w:hint="default" w:ascii="Times New Roman" w:hAnsi="Times New Roman" w:eastAsia="黑体" w:cs="Times New Roman"/>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1A7A43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A4D43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A5EB5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行政诉讼</w:t>
            </w:r>
          </w:p>
        </w:tc>
      </w:tr>
      <w:tr w14:paraId="71A0D2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A2ABE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53AC1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结果</w:t>
            </w:r>
            <w:r>
              <w:rPr>
                <w:rFonts w:hint="default" w:ascii="Times New Roman" w:hAnsi="Times New Roman" w:eastAsia="楷体_GB2312" w:cs="Times New Roman"/>
                <w:b/>
                <w:bCs/>
                <w:kern w:val="0"/>
                <w:sz w:val="32"/>
                <w:szCs w:val="32"/>
                <w:lang w:val="en-US" w:eastAsia="zh-CN" w:bidi="ar"/>
              </w:rPr>
              <w:br w:type="textWrapping"/>
            </w:r>
            <w:r>
              <w:rPr>
                <w:rFonts w:hint="default" w:ascii="Times New Roman" w:hAnsi="Times New Roman" w:eastAsia="楷体_GB2312" w:cs="Times New Roman"/>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7AEED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其他</w:t>
            </w:r>
            <w:r>
              <w:rPr>
                <w:rFonts w:hint="default" w:ascii="Times New Roman" w:hAnsi="Times New Roman" w:eastAsia="楷体_GB2312" w:cs="Times New Roman"/>
                <w:b/>
                <w:bCs/>
                <w:kern w:val="0"/>
                <w:sz w:val="32"/>
                <w:szCs w:val="32"/>
                <w:lang w:val="en-US" w:eastAsia="zh-CN" w:bidi="ar"/>
              </w:rPr>
              <w:br w:type="textWrapping"/>
            </w:r>
            <w:r>
              <w:rPr>
                <w:rFonts w:hint="default" w:ascii="Times New Roman" w:hAnsi="Times New Roman" w:eastAsia="楷体_GB2312" w:cs="Times New Roman"/>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63DD7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尚未</w:t>
            </w:r>
            <w:r>
              <w:rPr>
                <w:rFonts w:hint="default" w:ascii="Times New Roman" w:hAnsi="Times New Roman" w:eastAsia="楷体_GB2312" w:cs="Times New Roman"/>
                <w:b/>
                <w:bCs/>
                <w:kern w:val="0"/>
                <w:sz w:val="32"/>
                <w:szCs w:val="32"/>
                <w:lang w:val="en-US" w:eastAsia="zh-CN" w:bidi="ar"/>
              </w:rPr>
              <w:br w:type="textWrapping"/>
            </w:r>
            <w:r>
              <w:rPr>
                <w:rFonts w:hint="default" w:ascii="Times New Roman" w:hAnsi="Times New Roman" w:eastAsia="楷体_GB2312" w:cs="Times New Roman"/>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A0F33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ECA7A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20751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复议后起诉</w:t>
            </w:r>
          </w:p>
        </w:tc>
      </w:tr>
      <w:tr w14:paraId="193CCF1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89CF5EF">
            <w:pPr>
              <w:spacing w:line="240" w:lineRule="auto"/>
              <w:ind w:firstLine="0" w:firstLineChars="0"/>
              <w:rPr>
                <w:rFonts w:hint="default" w:ascii="Times New Roman" w:hAnsi="Times New Roman" w:eastAsia="楷体_GB2312" w:cs="Times New Roman"/>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11759DE">
            <w:pPr>
              <w:spacing w:line="240" w:lineRule="auto"/>
              <w:ind w:firstLine="0" w:firstLineChars="0"/>
              <w:rPr>
                <w:rFonts w:hint="default" w:ascii="Times New Roman" w:hAnsi="Times New Roman" w:eastAsia="楷体_GB2312" w:cs="Times New Roman"/>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0E53496">
            <w:pPr>
              <w:spacing w:line="240" w:lineRule="auto"/>
              <w:ind w:firstLine="0" w:firstLineChars="0"/>
              <w:rPr>
                <w:rFonts w:hint="default" w:ascii="Times New Roman" w:hAnsi="Times New Roman" w:eastAsia="楷体_GB2312" w:cs="Times New Roman"/>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EB5EBB4">
            <w:pPr>
              <w:spacing w:line="240" w:lineRule="auto"/>
              <w:ind w:firstLine="0" w:firstLineChars="0"/>
              <w:rPr>
                <w:rFonts w:hint="default" w:ascii="Times New Roman" w:hAnsi="Times New Roman" w:eastAsia="楷体_GB2312" w:cs="Times New Roman"/>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E047896">
            <w:pPr>
              <w:spacing w:line="240" w:lineRule="auto"/>
              <w:ind w:firstLine="0" w:firstLineChars="0"/>
              <w:rPr>
                <w:rFonts w:hint="default" w:ascii="Times New Roman" w:hAnsi="Times New Roman" w:eastAsia="楷体_GB2312" w:cs="Times New Roman"/>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D95DC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结果</w:t>
            </w:r>
            <w:r>
              <w:rPr>
                <w:rFonts w:hint="default" w:ascii="Times New Roman" w:hAnsi="Times New Roman" w:eastAsia="楷体_GB2312" w:cs="Times New Roman"/>
                <w:b/>
                <w:bCs/>
                <w:kern w:val="0"/>
                <w:sz w:val="32"/>
                <w:szCs w:val="32"/>
                <w:lang w:val="en-US" w:eastAsia="zh-CN" w:bidi="ar"/>
              </w:rPr>
              <w:br w:type="textWrapping"/>
            </w:r>
            <w:r>
              <w:rPr>
                <w:rFonts w:hint="default" w:ascii="Times New Roman" w:hAnsi="Times New Roman" w:eastAsia="楷体_GB2312" w:cs="Times New Roman"/>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BF4DC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结果</w:t>
            </w:r>
            <w:r>
              <w:rPr>
                <w:rFonts w:hint="default" w:ascii="Times New Roman" w:hAnsi="Times New Roman" w:eastAsia="楷体_GB2312" w:cs="Times New Roman"/>
                <w:b/>
                <w:bCs/>
                <w:kern w:val="0"/>
                <w:sz w:val="32"/>
                <w:szCs w:val="32"/>
                <w:lang w:val="en-US" w:eastAsia="zh-CN" w:bidi="ar"/>
              </w:rPr>
              <w:br w:type="textWrapping"/>
            </w:r>
            <w:r>
              <w:rPr>
                <w:rFonts w:hint="default" w:ascii="Times New Roman" w:hAnsi="Times New Roman" w:eastAsia="楷体_GB2312" w:cs="Times New Roman"/>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441DB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其他</w:t>
            </w:r>
            <w:r>
              <w:rPr>
                <w:rFonts w:hint="default" w:ascii="Times New Roman" w:hAnsi="Times New Roman" w:eastAsia="楷体_GB2312" w:cs="Times New Roman"/>
                <w:b/>
                <w:bCs/>
                <w:kern w:val="0"/>
                <w:sz w:val="32"/>
                <w:szCs w:val="32"/>
                <w:lang w:val="en-US" w:eastAsia="zh-CN" w:bidi="ar"/>
              </w:rPr>
              <w:br w:type="textWrapping"/>
            </w:r>
            <w:r>
              <w:rPr>
                <w:rFonts w:hint="default" w:ascii="Times New Roman" w:hAnsi="Times New Roman" w:eastAsia="楷体_GB2312" w:cs="Times New Roman"/>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A597F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尚未</w:t>
            </w:r>
            <w:r>
              <w:rPr>
                <w:rFonts w:hint="default" w:ascii="Times New Roman" w:hAnsi="Times New Roman" w:eastAsia="楷体_GB2312" w:cs="Times New Roman"/>
                <w:b/>
                <w:bCs/>
                <w:kern w:val="0"/>
                <w:sz w:val="32"/>
                <w:szCs w:val="32"/>
                <w:lang w:val="en-US" w:eastAsia="zh-CN" w:bidi="ar"/>
              </w:rPr>
              <w:br w:type="textWrapping"/>
            </w:r>
            <w:r>
              <w:rPr>
                <w:rFonts w:hint="default" w:ascii="Times New Roman" w:hAnsi="Times New Roman" w:eastAsia="楷体_GB2312" w:cs="Times New Roman"/>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F5133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0BD1D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结果</w:t>
            </w:r>
            <w:r>
              <w:rPr>
                <w:rFonts w:hint="default" w:ascii="Times New Roman" w:hAnsi="Times New Roman" w:eastAsia="楷体_GB2312" w:cs="Times New Roman"/>
                <w:b/>
                <w:bCs/>
                <w:kern w:val="0"/>
                <w:sz w:val="32"/>
                <w:szCs w:val="32"/>
                <w:lang w:val="en-US" w:eastAsia="zh-CN" w:bidi="ar"/>
              </w:rPr>
              <w:br w:type="textWrapping"/>
            </w:r>
            <w:r>
              <w:rPr>
                <w:rFonts w:hint="default" w:ascii="Times New Roman" w:hAnsi="Times New Roman" w:eastAsia="楷体_GB2312" w:cs="Times New Roman"/>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076C4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结果</w:t>
            </w:r>
            <w:r>
              <w:rPr>
                <w:rFonts w:hint="default" w:ascii="Times New Roman" w:hAnsi="Times New Roman" w:eastAsia="楷体_GB2312" w:cs="Times New Roman"/>
                <w:b/>
                <w:bCs/>
                <w:kern w:val="0"/>
                <w:sz w:val="32"/>
                <w:szCs w:val="32"/>
                <w:lang w:val="en-US" w:eastAsia="zh-CN" w:bidi="ar"/>
              </w:rPr>
              <w:br w:type="textWrapping"/>
            </w:r>
            <w:r>
              <w:rPr>
                <w:rFonts w:hint="default" w:ascii="Times New Roman" w:hAnsi="Times New Roman" w:eastAsia="楷体_GB2312" w:cs="Times New Roman"/>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8019D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其他</w:t>
            </w:r>
            <w:r>
              <w:rPr>
                <w:rFonts w:hint="default" w:ascii="Times New Roman" w:hAnsi="Times New Roman" w:eastAsia="楷体_GB2312" w:cs="Times New Roman"/>
                <w:b/>
                <w:bCs/>
                <w:color w:val="000000"/>
                <w:kern w:val="0"/>
                <w:sz w:val="32"/>
                <w:szCs w:val="32"/>
                <w:lang w:val="en-US" w:eastAsia="zh-CN" w:bidi="ar"/>
              </w:rPr>
              <w:br w:type="textWrapping"/>
            </w:r>
            <w:r>
              <w:rPr>
                <w:rFonts w:hint="default" w:ascii="Times New Roman" w:hAnsi="Times New Roman" w:eastAsia="楷体_GB2312" w:cs="Times New Roman"/>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C72C9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kern w:val="0"/>
                <w:sz w:val="32"/>
                <w:szCs w:val="32"/>
                <w:lang w:val="en-US" w:eastAsia="zh-CN" w:bidi="ar"/>
              </w:rPr>
              <w:t>尚未</w:t>
            </w:r>
            <w:r>
              <w:rPr>
                <w:rFonts w:hint="default" w:ascii="Times New Roman" w:hAnsi="Times New Roman" w:eastAsia="楷体_GB2312" w:cs="Times New Roman"/>
                <w:b/>
                <w:bCs/>
                <w:kern w:val="0"/>
                <w:sz w:val="32"/>
                <w:szCs w:val="32"/>
                <w:lang w:val="en-US" w:eastAsia="zh-CN" w:bidi="ar"/>
              </w:rPr>
              <w:br w:type="textWrapping"/>
            </w:r>
            <w:r>
              <w:rPr>
                <w:rFonts w:hint="default" w:ascii="Times New Roman" w:hAnsi="Times New Roman" w:eastAsia="楷体_GB2312" w:cs="Times New Roman"/>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594BB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楷体_GB2312" w:cs="Times New Roman"/>
                <w:b/>
                <w:bCs/>
                <w:sz w:val="32"/>
                <w:szCs w:val="32"/>
              </w:rPr>
            </w:pPr>
            <w:r>
              <w:rPr>
                <w:rFonts w:hint="default" w:ascii="Times New Roman" w:hAnsi="Times New Roman" w:eastAsia="楷体_GB2312" w:cs="Times New Roman"/>
                <w:b/>
                <w:bCs/>
                <w:color w:val="000000"/>
                <w:kern w:val="0"/>
                <w:sz w:val="32"/>
                <w:szCs w:val="32"/>
                <w:lang w:val="en-US" w:eastAsia="zh-CN" w:bidi="ar"/>
              </w:rPr>
              <w:t>总计</w:t>
            </w:r>
          </w:p>
        </w:tc>
      </w:tr>
      <w:tr w14:paraId="6343E6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4245C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sz w:val="24"/>
                <w:szCs w:val="24"/>
                <w:lang w:val="en-US"/>
              </w:rPr>
            </w:pPr>
            <w:bookmarkStart w:id="4" w:name="OLE_LINK4" w:colFirst="0" w:colLast="0"/>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1FD67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AD9A5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C80A1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11B51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EE382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D5AA5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B6E04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9C84E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1150D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5B05F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D6861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0058F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15BE3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EBED6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val="en-US" w:eastAsia="zh-CN" w:bidi="ar"/>
              </w:rPr>
              <w:t> </w:t>
            </w:r>
            <w:r>
              <w:rPr>
                <w:rFonts w:hint="default" w:ascii="Times New Roman" w:hAnsi="Times New Roman" w:cs="Times New Roman"/>
                <w:kern w:val="0"/>
                <w:sz w:val="24"/>
                <w:szCs w:val="24"/>
                <w:lang w:val="en-US" w:eastAsia="zh-CN" w:bidi="ar"/>
              </w:rPr>
              <w:t>0</w:t>
            </w:r>
          </w:p>
        </w:tc>
      </w:tr>
      <w:bookmarkEnd w:id="4"/>
    </w:tbl>
    <w:p w14:paraId="63876D38">
      <w:pPr>
        <w:keepNext w:val="0"/>
        <w:keepLines w:val="0"/>
        <w:widowControl/>
        <w:suppressLineNumbers w:val="0"/>
        <w:spacing w:line="240" w:lineRule="auto"/>
        <w:ind w:firstLine="0" w:firstLineChars="0"/>
        <w:jc w:val="left"/>
        <w:rPr>
          <w:rFonts w:hint="default" w:ascii="Times New Roman" w:hAnsi="Times New Roman" w:cs="Times New Roman" w:eastAsiaTheme="minorEastAsia"/>
          <w:sz w:val="21"/>
          <w:szCs w:val="24"/>
        </w:rPr>
      </w:pPr>
    </w:p>
    <w:p w14:paraId="578B14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Times New Roman" w:hAnsi="Times New Roman" w:eastAsia="宋体" w:cs="Times New Roman"/>
          <w:b w:val="0"/>
          <w:bCs w:val="0"/>
          <w:i w:val="0"/>
          <w:iCs w:val="0"/>
          <w:caps w:val="0"/>
          <w:color w:val="333333"/>
          <w:spacing w:val="0"/>
          <w:kern w:val="0"/>
          <w:sz w:val="24"/>
          <w:szCs w:val="24"/>
          <w:lang w:val="en-US" w:eastAsia="zh-CN" w:bidi="ar"/>
        </w:rPr>
      </w:pPr>
      <w:r>
        <w:rPr>
          <w:rFonts w:hint="default" w:ascii="Times New Roman" w:hAnsi="Times New Roman" w:eastAsia="黑体" w:cs="Times New Roman"/>
          <w:b w:val="0"/>
          <w:bCs w:val="0"/>
          <w:kern w:val="2"/>
          <w:sz w:val="32"/>
          <w:szCs w:val="32"/>
          <w:shd w:val="clear" w:color="auto" w:fill="FFFFFF"/>
          <w:lang w:val="en-US" w:eastAsia="zh-CN" w:bidi="ar-SA"/>
        </w:rPr>
        <w:t>五、存在的主要问题及改进情况</w:t>
      </w:r>
    </w:p>
    <w:p w14:paraId="6EF8CCEB">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ascii="楷体_GB2312" w:hAnsi="微软雅黑" w:eastAsia="楷体_GB2312" w:cs="楷体_GB2312"/>
          <w:b/>
          <w:bCs/>
          <w:i w:val="0"/>
          <w:iCs w:val="0"/>
          <w:caps w:val="0"/>
          <w:color w:val="000000"/>
          <w:spacing w:val="0"/>
          <w:sz w:val="32"/>
          <w:szCs w:val="32"/>
          <w:shd w:val="clear" w:fill="FFFFFF"/>
        </w:rPr>
      </w:pPr>
      <w:r>
        <w:rPr>
          <w:rFonts w:ascii="楷体_GB2312" w:hAnsi="微软雅黑" w:eastAsia="楷体_GB2312" w:cs="楷体_GB2312"/>
          <w:b/>
          <w:bCs/>
          <w:i w:val="0"/>
          <w:iCs w:val="0"/>
          <w:caps w:val="0"/>
          <w:color w:val="000000"/>
          <w:spacing w:val="0"/>
          <w:sz w:val="32"/>
          <w:szCs w:val="32"/>
          <w:shd w:val="clear" w:fill="FFFFFF"/>
        </w:rPr>
        <w:t>（一）存在问题</w:t>
      </w:r>
    </w:p>
    <w:p w14:paraId="634F9F20">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年，建陶基地政府信息公开工作虽取得了一定的成绩，但</w:t>
      </w:r>
      <w:r>
        <w:rPr>
          <w:rFonts w:hint="default" w:ascii="Times New Roman" w:hAnsi="Times New Roman" w:eastAsia="仿宋" w:cs="Times New Roman"/>
          <w:sz w:val="32"/>
          <w:szCs w:val="32"/>
          <w:lang w:eastAsia="zh-CN"/>
        </w:rPr>
        <w:t>与企业和群众需求</w:t>
      </w:r>
      <w:r>
        <w:rPr>
          <w:rFonts w:hint="default" w:ascii="Times New Roman" w:hAnsi="Times New Roman" w:eastAsia="仿宋" w:cs="Times New Roman"/>
          <w:sz w:val="32"/>
          <w:szCs w:val="32"/>
        </w:rPr>
        <w:t>还有一定的差距，主要有</w:t>
      </w:r>
      <w:r>
        <w:rPr>
          <w:rFonts w:hint="default" w:ascii="Times New Roman" w:hAnsi="Times New Roman" w:eastAsia="仿宋" w:cs="Times New Roman"/>
          <w:sz w:val="32"/>
          <w:szCs w:val="32"/>
          <w:lang w:eastAsia="zh-CN"/>
        </w:rPr>
        <w:t>：一</w:t>
      </w:r>
      <w:r>
        <w:rPr>
          <w:rFonts w:hint="default" w:ascii="Times New Roman" w:hAnsi="Times New Roman" w:eastAsia="仿宋" w:cs="Times New Roman"/>
          <w:sz w:val="32"/>
          <w:szCs w:val="32"/>
        </w:rPr>
        <w:t>是对政务主动公开认识不到位，</w:t>
      </w:r>
      <w:r>
        <w:rPr>
          <w:rFonts w:hint="default" w:ascii="Times New Roman" w:hAnsi="Times New Roman" w:eastAsia="仿宋" w:cs="Times New Roman"/>
          <w:sz w:val="32"/>
          <w:szCs w:val="32"/>
          <w:lang w:eastAsia="zh-CN"/>
        </w:rPr>
        <w:t>工作合力有待</w:t>
      </w:r>
      <w:r>
        <w:rPr>
          <w:rFonts w:hint="default" w:ascii="Times New Roman" w:hAnsi="Times New Roman" w:eastAsia="仿宋" w:cs="Times New Roman"/>
          <w:sz w:val="32"/>
          <w:szCs w:val="32"/>
        </w:rPr>
        <w:t>提高</w:t>
      </w:r>
      <w:r>
        <w:rPr>
          <w:rFonts w:hint="default" w:ascii="Times New Roman" w:hAnsi="Times New Roman" w:eastAsia="仿宋" w:cs="Times New Roman"/>
          <w:sz w:val="32"/>
          <w:szCs w:val="32"/>
          <w:lang w:eastAsia="zh-CN"/>
        </w:rPr>
        <w:t>，其他部办</w:t>
      </w:r>
      <w:r>
        <w:rPr>
          <w:rFonts w:hint="default" w:ascii="Times New Roman" w:hAnsi="Times New Roman" w:eastAsia="仿宋" w:cs="Times New Roman"/>
          <w:sz w:val="32"/>
          <w:szCs w:val="32"/>
        </w:rPr>
        <w:t>参与度少。</w:t>
      </w:r>
      <w:r>
        <w:rPr>
          <w:rFonts w:hint="default" w:ascii="Times New Roman" w:hAnsi="Times New Roman" w:eastAsia="仿宋" w:cs="Times New Roman"/>
          <w:sz w:val="32"/>
          <w:szCs w:val="32"/>
          <w:lang w:eastAsia="zh-CN"/>
        </w:rPr>
        <w:t>二</w:t>
      </w:r>
      <w:r>
        <w:rPr>
          <w:rFonts w:hint="default" w:ascii="Times New Roman" w:hAnsi="Times New Roman" w:eastAsia="仿宋" w:cs="Times New Roman"/>
          <w:sz w:val="32"/>
          <w:szCs w:val="32"/>
        </w:rPr>
        <w:t>是</w:t>
      </w:r>
      <w:r>
        <w:rPr>
          <w:rFonts w:hint="default" w:ascii="Times New Roman" w:hAnsi="Times New Roman" w:eastAsia="仿宋" w:cs="Times New Roman"/>
          <w:sz w:val="32"/>
          <w:szCs w:val="32"/>
          <w:lang w:eastAsia="zh-CN"/>
        </w:rPr>
        <w:t>工作人员业务水平不足，公开</w:t>
      </w:r>
      <w:r>
        <w:rPr>
          <w:rFonts w:hint="default" w:ascii="Times New Roman" w:hAnsi="Times New Roman" w:eastAsia="仿宋" w:cs="Times New Roman"/>
          <w:sz w:val="32"/>
          <w:szCs w:val="32"/>
        </w:rPr>
        <w:t>内容</w:t>
      </w:r>
      <w:r>
        <w:rPr>
          <w:rFonts w:hint="eastAsia" w:eastAsia="仿宋" w:cs="Times New Roman"/>
          <w:sz w:val="32"/>
          <w:szCs w:val="32"/>
          <w:lang w:eastAsia="zh-CN"/>
        </w:rPr>
        <w:t>行业性不高，</w:t>
      </w:r>
      <w:r>
        <w:rPr>
          <w:rFonts w:hint="default" w:ascii="Times New Roman" w:hAnsi="Times New Roman" w:eastAsia="仿宋" w:cs="Times New Roman"/>
          <w:sz w:val="32"/>
          <w:szCs w:val="32"/>
          <w:lang w:eastAsia="zh-CN"/>
        </w:rPr>
        <w:t>吸引力不够</w:t>
      </w:r>
      <w:r>
        <w:rPr>
          <w:rFonts w:hint="default" w:ascii="Times New Roman" w:hAnsi="Times New Roman" w:eastAsia="仿宋" w:cs="Times New Roman"/>
          <w:sz w:val="32"/>
          <w:szCs w:val="32"/>
        </w:rPr>
        <w:t>。</w:t>
      </w:r>
    </w:p>
    <w:p w14:paraId="63738ADE">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default" w:ascii="Times New Roman" w:hAnsi="Times New Roman" w:eastAsia="仿宋" w:cs="Times New Roman"/>
          <w:sz w:val="32"/>
          <w:szCs w:val="32"/>
        </w:rPr>
      </w:pPr>
      <w:r>
        <w:rPr>
          <w:rFonts w:ascii="楷体_GB2312" w:hAnsi="微软雅黑" w:eastAsia="楷体_GB2312" w:cs="楷体_GB2312"/>
          <w:b/>
          <w:bCs/>
          <w:i w:val="0"/>
          <w:iCs w:val="0"/>
          <w:caps w:val="0"/>
          <w:color w:val="000000"/>
          <w:spacing w:val="0"/>
          <w:sz w:val="32"/>
          <w:szCs w:val="32"/>
          <w:shd w:val="clear" w:fill="FFFFFF"/>
        </w:rPr>
        <w:t>（二）改进措施</w:t>
      </w:r>
      <w:bookmarkStart w:id="5" w:name="_GoBack"/>
      <w:bookmarkEnd w:id="5"/>
    </w:p>
    <w:p w14:paraId="66FEBFD5">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加强</w:t>
      </w:r>
      <w:r>
        <w:rPr>
          <w:rFonts w:hint="default" w:ascii="Times New Roman" w:hAnsi="Times New Roman" w:eastAsia="仿宋" w:cs="Times New Roman"/>
          <w:sz w:val="32"/>
          <w:szCs w:val="32"/>
        </w:rPr>
        <w:t>对业务人员的培训力度，及时精准推送各类政策，认真倾听群众诉求，提升信息公开质量，</w:t>
      </w:r>
      <w:r>
        <w:rPr>
          <w:rFonts w:hint="default" w:ascii="Times New Roman" w:hAnsi="Times New Roman" w:eastAsia="仿宋" w:cs="Times New Roman"/>
          <w:sz w:val="32"/>
          <w:szCs w:val="32"/>
          <w:lang w:eastAsia="zh-CN"/>
        </w:rPr>
        <w:t>不断提高吸引力</w:t>
      </w:r>
      <w:r>
        <w:rPr>
          <w:rFonts w:hint="default" w:ascii="Times New Roman" w:hAnsi="Times New Roman" w:eastAsia="仿宋" w:cs="Times New Roman"/>
          <w:sz w:val="32"/>
          <w:szCs w:val="32"/>
        </w:rPr>
        <w:t>，推</w:t>
      </w:r>
      <w:r>
        <w:rPr>
          <w:rFonts w:hint="eastAsia" w:ascii="Times New Roman" w:hAnsi="Times New Roman" w:eastAsia="仿宋" w:cs="Times New Roman"/>
          <w:sz w:val="32"/>
          <w:szCs w:val="32"/>
          <w:lang w:eastAsia="zh-CN"/>
        </w:rPr>
        <w:t>动</w:t>
      </w:r>
      <w:r>
        <w:rPr>
          <w:rFonts w:hint="default" w:ascii="Times New Roman" w:hAnsi="Times New Roman" w:eastAsia="仿宋" w:cs="Times New Roman"/>
          <w:sz w:val="32"/>
          <w:szCs w:val="32"/>
        </w:rPr>
        <w:t>政务公开工作规范化、科学化。</w:t>
      </w:r>
    </w:p>
    <w:p w14:paraId="4CE8EB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Times New Roman" w:hAnsi="Times New Roman" w:eastAsia="宋体" w:cs="Times New Roman"/>
          <w:i w:val="0"/>
          <w:iCs w:val="0"/>
          <w:caps w:val="0"/>
          <w:color w:val="333333"/>
          <w:spacing w:val="0"/>
          <w:kern w:val="0"/>
          <w:sz w:val="24"/>
          <w:szCs w:val="24"/>
          <w:lang w:val="en-US" w:eastAsia="zh-CN" w:bidi="ar"/>
        </w:rPr>
      </w:pPr>
      <w:r>
        <w:rPr>
          <w:rFonts w:hint="default" w:ascii="Times New Roman" w:hAnsi="Times New Roman" w:eastAsia="黑体" w:cs="Times New Roman"/>
          <w:b w:val="0"/>
          <w:bCs w:val="0"/>
          <w:kern w:val="2"/>
          <w:sz w:val="32"/>
          <w:szCs w:val="32"/>
          <w:shd w:val="clear" w:color="auto" w:fill="FFFFFF"/>
          <w:lang w:val="en-US" w:eastAsia="zh-CN" w:bidi="ar-SA"/>
        </w:rPr>
        <w:t>六、其他需要报告的事项</w:t>
      </w:r>
    </w:p>
    <w:p w14:paraId="7C9999B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 2024年度本单位无收取信息处理费的情况</w:t>
      </w:r>
      <w:r>
        <w:rPr>
          <w:rFonts w:hint="default" w:ascii="Times New Roman" w:hAnsi="Times New Roman" w:cs="Times New Roman"/>
          <w:i w:val="0"/>
          <w:iCs w:val="0"/>
          <w:caps w:val="0"/>
          <w:color w:val="000000"/>
          <w:spacing w:val="0"/>
          <w:kern w:val="0"/>
          <w:sz w:val="32"/>
          <w:szCs w:val="32"/>
          <w:shd w:val="clear" w:fill="FFFFFF"/>
          <w:lang w:val="en-US" w:eastAsia="zh-CN" w:bidi="ar"/>
        </w:rPr>
        <w:t>。</w:t>
      </w:r>
    </w:p>
    <w:p w14:paraId="0E523FE3">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cs="Times New Roman"/>
        </w:rPr>
      </w:pPr>
    </w:p>
    <w:p w14:paraId="2C089694">
      <w:pPr>
        <w:rPr>
          <w:rFonts w:hint="default" w:ascii="Times New Roman" w:hAnsi="Times New Roman" w:cs="Times New Roman"/>
        </w:rPr>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048D2B">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68673D">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668673D">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9A5E8">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CDAD9F">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E25D5">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7C448">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4163A">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6F02D1"/>
    <w:multiLevelType w:val="singleLevel"/>
    <w:tmpl w:val="496F02D1"/>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421C26"/>
    <w:rsid w:val="226C7A1E"/>
    <w:rsid w:val="3A09076A"/>
    <w:rsid w:val="3B6D7939"/>
    <w:rsid w:val="46ED75D5"/>
    <w:rsid w:val="4F421C26"/>
    <w:rsid w:val="5FE9191D"/>
    <w:rsid w:val="6AE90A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1896</Words>
  <Characters>1985</Characters>
  <Lines>0</Lines>
  <Paragraphs>0</Paragraphs>
  <TotalTime>2</TotalTime>
  <ScaleCrop>false</ScaleCrop>
  <LinksUpToDate>false</LinksUpToDate>
  <CharactersWithSpaces>2010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2025-01-07T06:23:00Z</dcterms:created>
  <dc:creator>葱葱辣盐</dc:creator>
  <cp:lastModifiedBy>Administrator</cp:lastModifiedBy>
  <cp:lastPrinted>2025-01-08T02:52:00Z</cp:lastPrinted>
  <dcterms:modified xsi:type="dcterms:W3CDTF">2025-01-08T02:58:32Z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eyJoZGlkIjoiODNkOTI1ODM1NjAxOTE0N2U5NDUxZjg1MjkwNTZkNTMifQ==</vt:lpwstr>
  </property>
  <property fmtid="{D5CDD505-2E9C-101B-9397-08002B2CF9AE}" pid="4" name="ICV">
    <vt:lpwstr>C82E88F722CD49EE8E9D2E01648B1209_12</vt:lpwstr>
  </property>
</Properties>
</file>