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3D1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Times New Roman"/>
          <w:sz w:val="44"/>
          <w:szCs w:val="44"/>
          <w:lang w:val="en-US" w:eastAsia="zh-CN"/>
        </w:rPr>
        <w:t>高安市审计局2025年</w:t>
      </w:r>
      <w:bookmarkStart w:id="0" w:name="OLE_LINK1"/>
      <w:r>
        <w:rPr>
          <w:rFonts w:hint="eastAsia" w:ascii="方正小标宋简体" w:hAnsi="方正小标宋简体" w:eastAsia="方正小标宋简体" w:cs="Times New Roman"/>
          <w:sz w:val="44"/>
          <w:szCs w:val="44"/>
        </w:rPr>
        <w:t>政府信息公开</w:t>
      </w:r>
    </w:p>
    <w:p w14:paraId="65F64D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Times New Roman"/>
          <w:sz w:val="44"/>
          <w:szCs w:val="44"/>
        </w:rPr>
        <w:t>工作年度报告</w:t>
      </w:r>
    </w:p>
    <w:bookmarkEnd w:id="0"/>
    <w:p w14:paraId="62FD6DD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7368EF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一、总体情况</w:t>
      </w:r>
    </w:p>
    <w:p w14:paraId="48A0BA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2025年，我局坚持以习近平新时代中国特色社会主义思想为指导，全面贯彻党的二十大精神，根据中华人民共和国政府信息公开条例》（国务院令第711号）和宜春、高安市政府信息公开工作年报等有关安排要求，紧扣本单位的工作实际，扎实推进政府信息公开工作，不断提升政务服务水平，确保政府信息公开内容全面，及时，准确。</w:t>
      </w:r>
    </w:p>
    <w:p w14:paraId="09B3F9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一</w:t>
      </w:r>
      <w:r>
        <w:rPr>
          <w:rFonts w:hint="eastAsia"/>
          <w:lang w:eastAsia="zh-CN"/>
        </w:rPr>
        <w:t>）主动公开</w:t>
      </w:r>
    </w:p>
    <w:p w14:paraId="073518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eastAsia="zh-CN"/>
        </w:rPr>
        <w:t>我局</w:t>
      </w:r>
      <w:r>
        <w:rPr>
          <w:rFonts w:hint="eastAsia"/>
        </w:rPr>
        <w:t>主动公开信息</w:t>
      </w:r>
      <w:r>
        <w:rPr>
          <w:rFonts w:hint="eastAsia"/>
          <w:lang w:val="en-US" w:eastAsia="zh-CN"/>
        </w:rPr>
        <w:t>33</w:t>
      </w:r>
      <w:r>
        <w:rPr>
          <w:rFonts w:hint="eastAsia"/>
          <w:lang w:eastAsia="zh-CN"/>
        </w:rPr>
        <w:t>条。</w:t>
      </w:r>
      <w:r>
        <w:rPr>
          <w:rFonts w:hint="eastAsia"/>
        </w:rPr>
        <w:t>其中政策栏目4条，监管栏目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>条，综合栏目</w:t>
      </w:r>
      <w:r>
        <w:rPr>
          <w:rFonts w:hint="eastAsia"/>
          <w:lang w:val="en-US" w:eastAsia="zh-CN"/>
        </w:rPr>
        <w:t>17</w:t>
      </w:r>
      <w:r>
        <w:rPr>
          <w:rFonts w:hint="eastAsia"/>
        </w:rPr>
        <w:t>条，服务栏目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条。</w:t>
      </w:r>
    </w:p>
    <w:p w14:paraId="5A34099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二</w:t>
      </w:r>
      <w:r>
        <w:rPr>
          <w:rFonts w:hint="eastAsia"/>
          <w:lang w:eastAsia="zh-CN"/>
        </w:rPr>
        <w:t>）依申请公开</w:t>
      </w:r>
    </w:p>
    <w:p w14:paraId="24DC5A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2025</w:t>
      </w:r>
      <w:r>
        <w:rPr>
          <w:rFonts w:hint="eastAsia"/>
        </w:rPr>
        <w:t>年，我局依申请公开0条，未出现行政复议，未出现行政诉讼。</w:t>
      </w:r>
    </w:p>
    <w:p w14:paraId="35EAE0F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三</w:t>
      </w:r>
      <w:r>
        <w:rPr>
          <w:rFonts w:hint="eastAsia"/>
          <w:lang w:eastAsia="zh-CN"/>
        </w:rPr>
        <w:t>）政府信息管理</w:t>
      </w:r>
    </w:p>
    <w:p w14:paraId="3352AC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2025年，我局将政务公开工作纳入重要议事日程，由办公室具体负责，按照《中华人民共和国政府信息公开条例》的主动公开范围进行梳理，在职责范围内对应当主动公开的政府信息，进行分类整理并及时公开。严格执行信息公开制度并做好信息公开及报送工作，保证政府信息与政务公开准确、及时、规范。</w:t>
      </w:r>
    </w:p>
    <w:p w14:paraId="2A6D25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四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政府信息公开</w:t>
      </w:r>
      <w:r>
        <w:rPr>
          <w:rFonts w:hint="eastAsia"/>
          <w:lang w:eastAsia="zh-CN"/>
        </w:rPr>
        <w:t>平台建设</w:t>
      </w:r>
    </w:p>
    <w:p w14:paraId="642C8BC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2025年，我局加大政府信息公开载体建设力度，积极利用高安市人民政府门户网站，公告公示栏等，广泛宣传工作动态，及时发布政策信息。</w:t>
      </w:r>
    </w:p>
    <w:p w14:paraId="1D851E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五</w:t>
      </w:r>
      <w:r>
        <w:rPr>
          <w:rFonts w:hint="eastAsia"/>
          <w:lang w:eastAsia="zh-CN"/>
        </w:rPr>
        <w:t>）监督保障</w:t>
      </w:r>
    </w:p>
    <w:p w14:paraId="49E23A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2025年，我局健全信息审核发布制度，严格审核发布流程，加强对信息公开工作的监督指导。同时</w:t>
      </w:r>
      <w:bookmarkStart w:id="1" w:name="_GoBack"/>
      <w:bookmarkEnd w:id="1"/>
      <w:r>
        <w:rPr>
          <w:rFonts w:hint="eastAsia"/>
          <w:lang w:val="en-US" w:eastAsia="zh-CN"/>
        </w:rPr>
        <w:t>，将政府信息公开纳入日常工作目标管理，对公开信息的数量、内容、审查程序、时效性等进行自查，对整改发现的问题，压实责任，立即整改，不断提高政府信息公开工作的质量和水平。通过公开办公地址及联系电话，进一步拓宽社会监督的渠道。</w:t>
      </w:r>
    </w:p>
    <w:p w14:paraId="2D5D1B5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5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 w14:paraId="73482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4E8D06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第二十条第（一）项</w:t>
            </w:r>
          </w:p>
        </w:tc>
      </w:tr>
      <w:tr w14:paraId="28489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04E21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3099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本年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7E50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21EFC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现行有效件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数</w:t>
            </w:r>
          </w:p>
        </w:tc>
      </w:tr>
      <w:tr w14:paraId="37610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14F14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FB72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8604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2A7A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</w:p>
        </w:tc>
      </w:tr>
      <w:tr w14:paraId="24C00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0D94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DF24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4E00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BBEB3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116D7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797465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第二十条第（五）项</w:t>
            </w:r>
          </w:p>
        </w:tc>
      </w:tr>
      <w:tr w14:paraId="30BB1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A9D33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EBAE7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本年处理决定数量</w:t>
            </w:r>
          </w:p>
        </w:tc>
      </w:tr>
      <w:tr w14:paraId="7016D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5A8C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35BD6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03DF1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F5F6E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第二十条第（六）项</w:t>
            </w:r>
          </w:p>
        </w:tc>
      </w:tr>
      <w:tr w14:paraId="4B9B4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D0D40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8C141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本年处理决定数量</w:t>
            </w:r>
          </w:p>
        </w:tc>
      </w:tr>
      <w:tr w14:paraId="4FB29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126CB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0FAC1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284CF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FA359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A66DC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27C43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02FDA5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第二十条第（八）项</w:t>
            </w:r>
          </w:p>
        </w:tc>
      </w:tr>
      <w:tr w14:paraId="789F0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64A12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18DB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本年收费金额（单位：万元）</w:t>
            </w:r>
          </w:p>
        </w:tc>
      </w:tr>
      <w:tr w14:paraId="3CBAF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DDFE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B5B5D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58A145E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 w14:paraId="5C635D3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C95E7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0A30E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申请人情况</w:t>
            </w:r>
          </w:p>
        </w:tc>
      </w:tr>
      <w:tr w14:paraId="5DB0B7E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24F7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AB74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自</w:t>
            </w:r>
          </w:p>
          <w:p w14:paraId="700BFC8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</w:p>
          <w:p w14:paraId="1B1E223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然</w:t>
            </w:r>
          </w:p>
          <w:p w14:paraId="6C2D7A5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</w:pPr>
          </w:p>
          <w:p w14:paraId="4490425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6FB6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EF4CB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</w:tr>
      <w:tr w14:paraId="18FE3BB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ECB4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0401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246C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商业</w:t>
            </w:r>
          </w:p>
          <w:p w14:paraId="19C142C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43B66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科研</w:t>
            </w:r>
          </w:p>
          <w:p w14:paraId="1CB45E0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407B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4B65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7B17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196B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</w:tr>
      <w:tr w14:paraId="4CFEE6F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64D3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22C5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1A7B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74D23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FDE3B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448C0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99B7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59983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6612F2C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B06F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86AA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2C5F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8306E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72F08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9E17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218D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2AD1F1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1115411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F00EC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CF30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8602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B916D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7C6C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3879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0D9D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A239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2863F1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4A1A9AE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B358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8D22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E437E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70B1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BEA52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E3C33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A737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C84A8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6905D1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2BC76F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17BE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87836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DBC91A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D8EF5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EB793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A86827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B1E4C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CBF52A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76A99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0F17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056E3AE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B553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F6CB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82AF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96121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55956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E60A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73FF18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52A26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91447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6DEF7E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1D2F96E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44D9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7B1A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1157E9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6BD8A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A179B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CAFA9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EA6BBD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B40061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C2818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6A91C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267CE07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4AED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E6D8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8364F3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2C193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410DC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12E5CB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E229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4B19A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4C05B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C5FECC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3308774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948D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8A81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C7867E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7F40D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F772DE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E9FA45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46AAC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86FC5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173670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854F39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5F3B5EC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A115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C09D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D27A5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F3B390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C8AA82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E3DA2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8A91D2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66110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11218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EACE7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044DDAA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D8D4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9A5F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A93AB7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63005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04C3A1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07D023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A520BC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B0DD9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E2AC7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DFA8C1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6E1FE32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0594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B275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A6695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E1D91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4FAC9C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EF783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EA2BC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99381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569D49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70871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708F20F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7DC4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3CACE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3D4C5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5D85A8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026526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38DC2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0C2C89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580214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0E0BBF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49276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1DEBD6A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1DEB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6E69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D7036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AE5CB4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A12EC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B86B4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09664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252613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9D0EE1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AFB33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4B9B4D9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FD6D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C02B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1C2F7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785BC1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30F6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3DA19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88D4A5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91D30C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706D3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76369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354D7E8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F299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B2842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4113C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BC9A7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25454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B917BA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043104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0185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A30FD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39DD3E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212986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45F8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CC25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7FBA1A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510F0B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4314D8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C86A3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F981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94794C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C9B3DC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F212A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5871EC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F50A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A229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203BEB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A51BD3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98F42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683362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E6F60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418BA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DBDD1B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003B4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0630122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2A7F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C635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D83C64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D5965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024B4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EDAD7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846D4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F58D8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8A9DE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1E3B6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6D28C5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E5DE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8519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1928E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9D929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FECC1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3E17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63B5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593C1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81330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FC5F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6D69FDD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D619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EF34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68916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7701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FDAB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C495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3BAA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163F2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18A8A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19D19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42E8121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1838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41A1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FAB7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18AA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304E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29D2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D4711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B7D88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0849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A68A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0</w:t>
            </w:r>
          </w:p>
        </w:tc>
      </w:tr>
      <w:tr w14:paraId="3BD626F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A5A9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F434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05725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33AB4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9C2AB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77456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78CF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2C6C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F02A3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0A158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22D474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1F03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2E55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3A0E2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B287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1F138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BB13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565C5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3F74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2543E5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3801B58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14B2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四、结转下年度继续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6863F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3FE7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46CC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3273C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B506B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4CBA3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A9756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4532C9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5"/>
        <w:tblW w:w="882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9"/>
        <w:gridCol w:w="879"/>
        <w:gridCol w:w="880"/>
        <w:gridCol w:w="880"/>
        <w:gridCol w:w="886"/>
        <w:gridCol w:w="882"/>
        <w:gridCol w:w="882"/>
        <w:gridCol w:w="882"/>
        <w:gridCol w:w="882"/>
        <w:gridCol w:w="888"/>
      </w:tblGrid>
      <w:tr w14:paraId="6F56CDC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882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7FBC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行政诉讼</w:t>
            </w:r>
          </w:p>
        </w:tc>
      </w:tr>
      <w:tr w14:paraId="70845DA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440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B0AE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未经复议直接起诉</w:t>
            </w:r>
          </w:p>
        </w:tc>
        <w:tc>
          <w:tcPr>
            <w:tcW w:w="44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B127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复议后起诉</w:t>
            </w:r>
          </w:p>
        </w:tc>
      </w:tr>
      <w:tr w14:paraId="3B28983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8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1DE5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结果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维持</w:t>
            </w:r>
          </w:p>
        </w:tc>
        <w:tc>
          <w:tcPr>
            <w:tcW w:w="8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3FCB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结果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纠正</w:t>
            </w:r>
          </w:p>
        </w:tc>
        <w:tc>
          <w:tcPr>
            <w:tcW w:w="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8630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</w:tc>
        <w:tc>
          <w:tcPr>
            <w:tcW w:w="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4550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尚未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审结</w:t>
            </w:r>
          </w:p>
        </w:tc>
        <w:tc>
          <w:tcPr>
            <w:tcW w:w="8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6686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  <w:tc>
          <w:tcPr>
            <w:tcW w:w="8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F70A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结果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维持</w:t>
            </w:r>
          </w:p>
        </w:tc>
        <w:tc>
          <w:tcPr>
            <w:tcW w:w="8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F7E9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结果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纠正</w:t>
            </w:r>
          </w:p>
        </w:tc>
        <w:tc>
          <w:tcPr>
            <w:tcW w:w="8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9913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</w:tc>
        <w:tc>
          <w:tcPr>
            <w:tcW w:w="8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7D75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尚未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  <w:lang w:val="en-US" w:eastAsia="zh-CN" w:bidi="ar"/>
              </w:rPr>
              <w:t>审结</w:t>
            </w:r>
          </w:p>
        </w:tc>
        <w:tc>
          <w:tcPr>
            <w:tcW w:w="8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EF67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</w:tr>
      <w:tr w14:paraId="04E973C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8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311D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8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212E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8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3010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8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98D3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8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A90A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8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C6B2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8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10E0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8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9043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8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7BC8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062744">
            <w:pPr>
              <w:spacing w:line="240" w:lineRule="auto"/>
              <w:ind w:firstLine="0" w:firstLineChars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268CB7A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 w14:paraId="716C023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2025年，我局在推进信息公开方面取得了一定进展，同时也清醒认识到工作中仍存在一些不足：一是政策解读的深度和实用性有待提升，部分解读内容较为简略。二是信息公开的宣传工作覆盖不够广泛，其实际效果尚未充分显现。三是工作严谨性仍需加强，已公开信息的准确性与完整性有待进一步提高。</w:t>
      </w:r>
    </w:p>
    <w:p w14:paraId="7C8F42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针对以上问题，我局将积极落实以下改进举措：一是系统开展理论与业务能力培训，持续提升工作人员的信息公开自觉性与服务理念，严格依照程序规范公开政府信息，保障信息的及时、准确和全面发布。二是全面深化政府信息公开工作，通过丰富多样的渠道和形式，向社会公众广泛宣传信息公开的意义与内容，积极营造干职工主动落实、群众积极参与的良好社会氛围。三是持续优化和丰富信息公开内容，着力提升发布信息的及时性、准确性和系统性，进一步增强政府信息发布的主动性、权威性和时效性。</w:t>
      </w:r>
    </w:p>
    <w:p w14:paraId="1C6CCA9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 w14:paraId="3332580A"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度，本机关无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收取信息处理费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情况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sectPr>
      <w:pgSz w:w="11906" w:h="16838"/>
      <w:pgMar w:top="1440" w:right="1417" w:bottom="1440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B6480C"/>
    <w:rsid w:val="0FA26867"/>
    <w:rsid w:val="15A72DB8"/>
    <w:rsid w:val="1AEFCED3"/>
    <w:rsid w:val="1DB821B1"/>
    <w:rsid w:val="219C412C"/>
    <w:rsid w:val="2A9164EE"/>
    <w:rsid w:val="3AE459DA"/>
    <w:rsid w:val="3AEA4CB8"/>
    <w:rsid w:val="47CB23D4"/>
    <w:rsid w:val="579E4B4F"/>
    <w:rsid w:val="72B6480C"/>
    <w:rsid w:val="BDBF7194"/>
    <w:rsid w:val="DE6D6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1923</Words>
  <Characters>1973</Characters>
  <Lines>0</Lines>
  <Paragraphs>0</Paragraphs>
  <TotalTime>1166</TotalTime>
  <ScaleCrop>false</ScaleCrop>
  <LinksUpToDate>false</LinksUpToDate>
  <CharactersWithSpaces>1976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2025-01-04T01:10:00Z</dcterms:created>
  <dc:creator>Administrator</dc:creator>
  <cp:lastModifiedBy>CoCo</cp:lastModifiedBy>
  <cp:lastPrinted>2026-01-05T07:34:18Z</cp:lastPrinted>
  <dcterms:modified xsi:type="dcterms:W3CDTF">2026-01-05T07:34:27Z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463E8AD554A5D32AFD275B6969441508_43</vt:lpwstr>
  </property>
  <property fmtid="{D5CDD505-2E9C-101B-9397-08002B2CF9AE}" pid="4" name="KSOTemplateDocerSaveRecord">
    <vt:lpwstr>eyJoZGlkIjoiZGUxYjFiNTI2MGJmMDYwOGQzY2ZkM2U4Nzg5ZjEzNDEiLCJ1c2VySWQiOiI0NTg4Nzg0MjUifQ==</vt:lpwstr>
  </property>
</Properties>
</file>