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912EED">
      <w:pPr>
        <w:ind w:left="0" w:leftChars="0" w:firstLine="0" w:firstLineChars="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高安市发展和改革委员会</w:t>
      </w:r>
    </w:p>
    <w:p w14:paraId="71621007">
      <w:pPr>
        <w:ind w:left="0" w:leftChars="0" w:firstLine="0" w:firstLineChars="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5</w:t>
      </w:r>
      <w:r>
        <w:rPr>
          <w:rFonts w:hint="eastAsia" w:ascii="方正小标宋_GBK" w:hAnsi="方正小标宋_GBK" w:eastAsia="方正小标宋_GBK" w:cs="方正小标宋_GBK"/>
          <w:sz w:val="44"/>
          <w:szCs w:val="44"/>
        </w:rPr>
        <w:t>年政府信息公开工作年度报告</w:t>
      </w:r>
    </w:p>
    <w:p w14:paraId="731751AE">
      <w:pPr>
        <w:rPr>
          <w:rFonts w:hint="default"/>
        </w:rPr>
      </w:pPr>
    </w:p>
    <w:p w14:paraId="5EB492F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rPr>
      </w:pPr>
      <w:r>
        <w:rPr>
          <w:rFonts w:hint="default"/>
        </w:rPr>
        <w:t>本报告依据《中华人民共和国政府信息公开条例》（国务院令第711号，以下简称新《条例》）和《国务院办公厅政府信息与政务公开办公室关于政府信息公开工作年度报告有关事项的通知》（国办公开办函〔2019〕60号）要求，由高安市发展和改革委员会结合有关统计数据编制。本年度报告中所列数据的统计期限自202</w:t>
      </w:r>
      <w:r>
        <w:rPr>
          <w:rFonts w:hint="eastAsia"/>
          <w:lang w:val="en-US" w:eastAsia="zh-CN"/>
        </w:rPr>
        <w:t>5</w:t>
      </w:r>
      <w:r>
        <w:rPr>
          <w:rFonts w:hint="default"/>
        </w:rPr>
        <w:t>年1月1日起至202</w:t>
      </w:r>
      <w:r>
        <w:rPr>
          <w:rFonts w:hint="eastAsia"/>
          <w:lang w:val="en-US" w:eastAsia="zh-CN"/>
        </w:rPr>
        <w:t>5</w:t>
      </w:r>
      <w:r>
        <w:rPr>
          <w:rFonts w:hint="default"/>
        </w:rPr>
        <w:t>年12月31日止</w:t>
      </w:r>
      <w:r>
        <w:rPr>
          <w:rFonts w:hint="default"/>
          <w:lang w:eastAsia="zh-CN"/>
        </w:rPr>
        <w:t>，</w:t>
      </w:r>
      <w:r>
        <w:rPr>
          <w:rFonts w:hint="default"/>
        </w:rPr>
        <w:t>全文</w:t>
      </w:r>
      <w:r>
        <w:rPr>
          <w:rFonts w:hint="eastAsia"/>
          <w:lang w:val="en-US" w:eastAsia="zh-CN"/>
        </w:rPr>
        <w:t>包括总体情况、主动公开政府信息情况、收到和处理政府信息公开申请情况、政府信息公开行政复议行政诉讼情况、存在的主要问题及改进情况</w:t>
      </w:r>
      <w:r>
        <w:rPr>
          <w:rFonts w:hint="eastAsia"/>
          <w:lang w:eastAsia="zh-CN"/>
        </w:rPr>
        <w:t>、</w:t>
      </w:r>
      <w:r>
        <w:rPr>
          <w:rFonts w:hint="default"/>
          <w:lang w:eastAsia="zh-CN"/>
        </w:rPr>
        <w:t>其他需报告事项。</w:t>
      </w:r>
      <w:r>
        <w:rPr>
          <w:rFonts w:hint="default"/>
        </w:rPr>
        <w:t>本年度报告的电子版可以从高安市人民政府网站http://www.gaoan.gov.cn/下载。如对本报告有任何疑问，请与</w:t>
      </w:r>
      <w:r>
        <w:rPr>
          <w:rFonts w:hint="default"/>
          <w:lang w:eastAsia="zh-CN"/>
        </w:rPr>
        <w:t>发改委</w:t>
      </w:r>
      <w:r>
        <w:rPr>
          <w:rFonts w:hint="default"/>
        </w:rPr>
        <w:t>联系（地址：高安市瑞阳新区</w:t>
      </w:r>
      <w:r>
        <w:rPr>
          <w:rFonts w:hint="default"/>
          <w:lang w:eastAsia="zh-CN"/>
        </w:rPr>
        <w:t>行政大楼二楼</w:t>
      </w:r>
      <w:r>
        <w:rPr>
          <w:rFonts w:hint="default"/>
        </w:rPr>
        <w:t>，电话：</w:t>
      </w:r>
      <w:r>
        <w:rPr>
          <w:rFonts w:hint="default"/>
          <w:lang w:val="en-US" w:eastAsia="zh-CN"/>
        </w:rPr>
        <w:t>0795-5212577</w:t>
      </w:r>
      <w:r>
        <w:rPr>
          <w:rFonts w:hint="default"/>
        </w:rPr>
        <w:t xml:space="preserve">，邮编：330800）。 </w:t>
      </w:r>
    </w:p>
    <w:p w14:paraId="7A53AB1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黑体" w:hAnsi="黑体" w:eastAsia="黑体" w:cs="黑体"/>
        </w:rPr>
      </w:pPr>
      <w:r>
        <w:rPr>
          <w:rFonts w:hint="default" w:ascii="黑体" w:hAnsi="黑体" w:eastAsia="黑体" w:cs="黑体"/>
          <w:lang w:val="en-US" w:eastAsia="zh-CN"/>
        </w:rPr>
        <w:t>一、</w:t>
      </w:r>
      <w:r>
        <w:rPr>
          <w:rFonts w:hint="default" w:ascii="黑体" w:hAnsi="黑体" w:eastAsia="黑体" w:cs="黑体"/>
        </w:rPr>
        <w:t>总体情况</w:t>
      </w:r>
    </w:p>
    <w:p w14:paraId="3A7757F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 w:hAnsi="楷体" w:eastAsia="楷体" w:cs="楷体"/>
          <w:lang w:val="en-US" w:eastAsia="zh-CN"/>
        </w:rPr>
      </w:pPr>
      <w:r>
        <w:rPr>
          <w:rFonts w:hint="eastAsia" w:ascii="楷体" w:hAnsi="楷体" w:eastAsia="楷体" w:cs="楷体"/>
          <w:lang w:eastAsia="zh-CN"/>
        </w:rPr>
        <w:t>（一）主动公开</w:t>
      </w:r>
      <w:r>
        <w:rPr>
          <w:rFonts w:hint="eastAsia" w:ascii="楷体" w:hAnsi="楷体" w:eastAsia="楷体" w:cs="楷体"/>
          <w:lang w:val="en-US" w:eastAsia="zh-CN"/>
        </w:rPr>
        <w:t xml:space="preserve"> </w:t>
      </w:r>
    </w:p>
    <w:p w14:paraId="4E0D54B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eastAsia="zh-CN"/>
        </w:rPr>
      </w:pPr>
      <w:r>
        <w:rPr>
          <w:rFonts w:hint="default"/>
          <w:lang w:val="en-US" w:eastAsia="zh-CN"/>
        </w:rPr>
        <w:t>全年共发布政府网站政务信息公开</w:t>
      </w:r>
      <w:r>
        <w:rPr>
          <w:rFonts w:hint="eastAsia"/>
          <w:lang w:val="en-US" w:eastAsia="zh-CN"/>
        </w:rPr>
        <w:t>64</w:t>
      </w:r>
      <w:r>
        <w:rPr>
          <w:rFonts w:hint="default"/>
        </w:rPr>
        <w:t>条。</w:t>
      </w:r>
      <w:r>
        <w:rPr>
          <w:rFonts w:hint="default"/>
          <w:lang w:eastAsia="zh-CN"/>
        </w:rPr>
        <w:t>其中</w:t>
      </w:r>
      <w:r>
        <w:rPr>
          <w:rFonts w:hint="eastAsia"/>
          <w:lang w:val="en-US" w:eastAsia="zh-CN"/>
        </w:rPr>
        <w:t>政策栏目5</w:t>
      </w:r>
      <w:r>
        <w:rPr>
          <w:rFonts w:hint="default"/>
          <w:lang w:val="en-US" w:eastAsia="zh-CN"/>
        </w:rPr>
        <w:t>条、</w:t>
      </w:r>
      <w:r>
        <w:rPr>
          <w:rFonts w:hint="eastAsia"/>
          <w:lang w:val="en-US" w:eastAsia="zh-CN"/>
        </w:rPr>
        <w:t>综合栏目17条、服务栏目4条、监管栏目26条</w:t>
      </w:r>
      <w:r>
        <w:rPr>
          <w:rFonts w:hint="default"/>
          <w:lang w:val="en-US" w:eastAsia="zh-CN"/>
        </w:rPr>
        <w:t>、扩大有效投资</w:t>
      </w:r>
      <w:r>
        <w:rPr>
          <w:rFonts w:hint="eastAsia"/>
          <w:lang w:val="en-US" w:eastAsia="zh-CN"/>
        </w:rPr>
        <w:t>12</w:t>
      </w:r>
      <w:r>
        <w:rPr>
          <w:rFonts w:hint="default"/>
          <w:lang w:val="en-US" w:eastAsia="zh-CN"/>
        </w:rPr>
        <w:t>条等。</w:t>
      </w:r>
    </w:p>
    <w:p w14:paraId="2CCA761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 w:hAnsi="楷体" w:eastAsia="楷体" w:cs="楷体"/>
        </w:rPr>
      </w:pPr>
      <w:r>
        <w:rPr>
          <w:rFonts w:hint="eastAsia" w:ascii="楷体" w:hAnsi="楷体" w:eastAsia="楷体" w:cs="楷体"/>
          <w:lang w:eastAsia="zh-CN"/>
        </w:rPr>
        <w:t>（二）</w:t>
      </w:r>
      <w:r>
        <w:rPr>
          <w:rFonts w:hint="eastAsia" w:ascii="楷体" w:hAnsi="楷体" w:eastAsia="楷体" w:cs="楷体"/>
        </w:rPr>
        <w:t>依申请公开</w:t>
      </w:r>
    </w:p>
    <w:p w14:paraId="4B37491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default"/>
          <w:lang w:val="en-US" w:eastAsia="zh-CN"/>
        </w:rPr>
        <w:t>根据新《条例》和我市依申请公开制度相关规定，</w:t>
      </w:r>
      <w:r>
        <w:rPr>
          <w:rFonts w:hint="eastAsia"/>
          <w:lang w:val="en-US" w:eastAsia="zh-CN"/>
        </w:rPr>
        <w:t>2025</w:t>
      </w:r>
      <w:r>
        <w:rPr>
          <w:rFonts w:hint="default"/>
          <w:lang w:val="en-US" w:eastAsia="zh-CN"/>
        </w:rPr>
        <w:t>年共收到政府信息公开申请</w:t>
      </w:r>
      <w:r>
        <w:rPr>
          <w:rFonts w:hint="eastAsia"/>
          <w:lang w:val="en-US" w:eastAsia="zh-CN"/>
        </w:rPr>
        <w:t>1</w:t>
      </w:r>
      <w:r>
        <w:rPr>
          <w:rFonts w:hint="default"/>
          <w:lang w:val="en-US" w:eastAsia="zh-CN"/>
        </w:rPr>
        <w:t>件</w:t>
      </w:r>
      <w:r>
        <w:rPr>
          <w:rFonts w:hint="eastAsia"/>
          <w:lang w:val="en-US" w:eastAsia="zh-CN"/>
        </w:rPr>
        <w:t>，</w:t>
      </w:r>
      <w:r>
        <w:rPr>
          <w:rFonts w:hint="default"/>
          <w:lang w:val="en-US" w:eastAsia="zh-CN"/>
        </w:rPr>
        <w:t>依申请公开</w:t>
      </w:r>
      <w:r>
        <w:rPr>
          <w:rFonts w:hint="eastAsia"/>
          <w:lang w:val="en-US" w:eastAsia="zh-CN"/>
        </w:rPr>
        <w:t>0</w:t>
      </w:r>
      <w:r>
        <w:rPr>
          <w:rFonts w:hint="default"/>
          <w:lang w:val="en-US" w:eastAsia="zh-CN"/>
        </w:rPr>
        <w:t>件。</w:t>
      </w:r>
    </w:p>
    <w:p w14:paraId="6A4CD29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 w:hAnsi="楷体" w:eastAsia="楷体" w:cs="楷体"/>
          <w:lang w:eastAsia="zh-CN"/>
        </w:rPr>
      </w:pPr>
      <w:r>
        <w:rPr>
          <w:rFonts w:hint="eastAsia" w:ascii="楷体" w:hAnsi="楷体" w:eastAsia="楷体" w:cs="楷体"/>
          <w:lang w:eastAsia="zh-CN"/>
        </w:rPr>
        <w:t>（三）政府信息管理</w:t>
      </w:r>
    </w:p>
    <w:p w14:paraId="568D735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eastAsia="zh-CN"/>
        </w:rPr>
      </w:pPr>
      <w:r>
        <w:rPr>
          <w:rFonts w:hint="default"/>
          <w:lang w:eastAsia="zh-CN"/>
        </w:rPr>
        <w:t>紧扣发展改革核心工作与年度重点任务，扎实推进政府信息公开全流程内容管控。建立常态化信息梳理与动态更新机制，对已公开信息开展周期性核查，及时增补完善政策文件、更新配套解读材料，同步严格落实三审三校制度，确保信息发布前审核到位，全方位保障公开信息的时效性、准确性与实用性。</w:t>
      </w:r>
    </w:p>
    <w:p w14:paraId="241959A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 w:hAnsi="楷体" w:eastAsia="楷体" w:cs="楷体"/>
          <w:lang w:eastAsia="zh-CN"/>
        </w:rPr>
      </w:pPr>
      <w:r>
        <w:rPr>
          <w:rFonts w:hint="eastAsia" w:ascii="楷体" w:hAnsi="楷体" w:eastAsia="楷体" w:cs="楷体"/>
          <w:lang w:eastAsia="zh-CN"/>
        </w:rPr>
        <w:t>（四）</w:t>
      </w:r>
      <w:r>
        <w:rPr>
          <w:rFonts w:hint="eastAsia" w:ascii="楷体" w:hAnsi="楷体" w:eastAsia="楷体" w:cs="楷体"/>
          <w:lang w:val="en-US" w:eastAsia="zh-CN"/>
        </w:rPr>
        <w:t>政府信息公开</w:t>
      </w:r>
      <w:r>
        <w:rPr>
          <w:rFonts w:hint="eastAsia" w:ascii="楷体" w:hAnsi="楷体" w:eastAsia="楷体" w:cs="楷体"/>
          <w:lang w:eastAsia="zh-CN"/>
        </w:rPr>
        <w:t>平台建设</w:t>
      </w:r>
    </w:p>
    <w:p w14:paraId="32F1B58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eastAsia="zh-CN"/>
        </w:rPr>
      </w:pPr>
      <w:r>
        <w:rPr>
          <w:rFonts w:hint="default"/>
          <w:lang w:eastAsia="zh-CN"/>
        </w:rPr>
        <w:t>以“高安市人民政府网”为核心载体，推进政务公开平台规范化运营。严格按照上级部署要求，定期开展委属公开栏目自查与内容优化调整，聚焦政策文件解读、</w:t>
      </w:r>
      <w:r>
        <w:rPr>
          <w:rFonts w:hint="eastAsia"/>
          <w:lang w:val="en-US" w:eastAsia="zh-CN"/>
        </w:rPr>
        <w:t>扩大有效投资</w:t>
      </w:r>
      <w:r>
        <w:rPr>
          <w:rFonts w:hint="default"/>
          <w:lang w:eastAsia="zh-CN"/>
        </w:rPr>
        <w:t>、价格</w:t>
      </w:r>
      <w:r>
        <w:rPr>
          <w:rFonts w:hint="eastAsia"/>
          <w:lang w:val="en-US" w:eastAsia="zh-CN"/>
        </w:rPr>
        <w:t>与</w:t>
      </w:r>
      <w:r>
        <w:rPr>
          <w:rFonts w:hint="default"/>
          <w:lang w:eastAsia="zh-CN"/>
        </w:rPr>
        <w:t>收费监管等社会关切度高的关键领域，精准对接公众需求，及时更新政务公开专栏及市政府信息公开网对应板块内容，提升信息公开的针对性与可及性。</w:t>
      </w:r>
    </w:p>
    <w:p w14:paraId="4A01316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 w:hAnsi="楷体" w:eastAsia="楷体" w:cs="楷体"/>
          <w:lang w:eastAsia="zh-CN"/>
        </w:rPr>
      </w:pPr>
      <w:r>
        <w:rPr>
          <w:rFonts w:hint="eastAsia" w:ascii="楷体" w:hAnsi="楷体" w:eastAsia="楷体" w:cs="楷体"/>
          <w:lang w:eastAsia="zh-CN"/>
        </w:rPr>
        <w:t>（五）监督保障</w:t>
      </w:r>
    </w:p>
    <w:p w14:paraId="11C5A2D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黑体" w:hAnsi="黑体" w:eastAsia="黑体" w:cs="黑体"/>
        </w:rPr>
      </w:pPr>
      <w:r>
        <w:rPr>
          <w:rFonts w:hint="default"/>
          <w:lang w:eastAsia="zh-CN"/>
        </w:rPr>
        <w:t>以规范化、标准化建设为抓手，筑牢政务公开工作保障体系。严格落实政务公开一把手负总责制度，成立由委主要领导任组长、分管领导任副组长、各股室负责人为成员的政务公开工作领导小组，构建起主要领导牵头抓总、分管领导具体部署、各股室协同推进的齐抓共管工作格局。领导小组办公室设在委办公室，由办公室主任兼任主任，统筹协调日常工作推进；明确办公室为具体执行主体，指定专人专职负责事项落实，各股室依据职能分工细化工作举措，形成上下贯通、横向联动、协同高效的工作机制，为政务公开工作规范有序开展提供坚实保障，持续推动工作质量与服务水平提升。</w:t>
      </w:r>
    </w:p>
    <w:p w14:paraId="21EF1DAC">
      <w:pPr>
        <w:rPr>
          <w:rFonts w:hint="default" w:ascii="黑体" w:hAnsi="黑体" w:eastAsia="黑体" w:cs="黑体"/>
        </w:rPr>
      </w:pPr>
      <w:r>
        <w:rPr>
          <w:rFonts w:hint="default" w:ascii="黑体" w:hAnsi="黑体" w:eastAsia="黑体" w:cs="黑体"/>
        </w:rPr>
        <w:t xml:space="preserve">二、主动公开政府信息情况 </w:t>
      </w:r>
    </w:p>
    <w:tbl>
      <w:tblPr>
        <w:tblStyle w:val="6"/>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0D58B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auto"/>
            <w:tcMar>
              <w:left w:w="57" w:type="dxa"/>
              <w:right w:w="57" w:type="dxa"/>
            </w:tcMar>
            <w:vAlign w:val="center"/>
          </w:tcPr>
          <w:p w14:paraId="65E670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highlight w:val="none"/>
                <w:shd w:val="clear" w:color="auto" w:fill="auto"/>
              </w:rPr>
            </w:pPr>
            <w:r>
              <w:rPr>
                <w:rFonts w:hint="default" w:ascii="Times New Roman" w:hAnsi="Times New Roman" w:eastAsia="仿宋_GB2312" w:cs="Times New Roman"/>
                <w:b w:val="0"/>
                <w:bCs w:val="0"/>
                <w:color w:val="000000"/>
                <w:kern w:val="0"/>
                <w:sz w:val="32"/>
                <w:szCs w:val="32"/>
                <w:highlight w:val="none"/>
                <w:shd w:val="clear" w:color="auto" w:fill="auto"/>
                <w:lang w:val="en-US" w:eastAsia="zh-CN" w:bidi="ar"/>
              </w:rPr>
              <w:t>第二十条第（一）项</w:t>
            </w:r>
          </w:p>
        </w:tc>
      </w:tr>
      <w:tr w14:paraId="2D57D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6AEF2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2198A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本年</w:t>
            </w:r>
            <w:r>
              <w:rPr>
                <w:rFonts w:hint="default" w:ascii="Times New Roman" w:hAnsi="Times New Roman" w:eastAsia="仿宋_GB2312" w:cs="Times New Roman"/>
                <w:b w:val="0"/>
                <w:bCs w:val="0"/>
                <w:kern w:val="0"/>
                <w:sz w:val="32"/>
                <w:szCs w:val="32"/>
                <w:shd w:val="clear" w:color="auto" w:fill="auto"/>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20729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29E61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现行有效件</w:t>
            </w:r>
            <w:r>
              <w:rPr>
                <w:rFonts w:hint="default" w:ascii="Times New Roman" w:hAnsi="Times New Roman" w:eastAsia="仿宋_GB2312" w:cs="Times New Roman"/>
                <w:b w:val="0"/>
                <w:bCs w:val="0"/>
                <w:kern w:val="0"/>
                <w:sz w:val="32"/>
                <w:szCs w:val="32"/>
                <w:shd w:val="clear" w:color="auto" w:fill="auto"/>
                <w:lang w:val="en-US" w:eastAsia="zh-CN" w:bidi="ar"/>
              </w:rPr>
              <w:t>数</w:t>
            </w:r>
          </w:p>
        </w:tc>
      </w:tr>
      <w:tr w14:paraId="028CA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4" w:space="0"/>
              <w:right w:val="single" w:color="auto" w:sz="8" w:space="0"/>
            </w:tcBorders>
            <w:shd w:val="clear" w:color="auto" w:fill="auto"/>
            <w:tcMar>
              <w:left w:w="57" w:type="dxa"/>
              <w:right w:w="57" w:type="dxa"/>
            </w:tcMar>
            <w:vAlign w:val="center"/>
          </w:tcPr>
          <w:p w14:paraId="635A13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规   章</w:t>
            </w:r>
          </w:p>
        </w:tc>
        <w:tc>
          <w:tcPr>
            <w:tcW w:w="2455" w:type="dxa"/>
            <w:tcBorders>
              <w:top w:val="nil"/>
              <w:left w:val="nil"/>
              <w:bottom w:val="single" w:color="auto" w:sz="4" w:space="0"/>
              <w:right w:val="single" w:color="auto" w:sz="8" w:space="0"/>
            </w:tcBorders>
            <w:shd w:val="clear" w:color="auto" w:fill="auto"/>
            <w:tcMar>
              <w:left w:w="57" w:type="dxa"/>
              <w:right w:w="57" w:type="dxa"/>
            </w:tcMar>
            <w:vAlign w:val="center"/>
          </w:tcPr>
          <w:p w14:paraId="05E0CE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eastAsia="zh-CN"/>
              </w:rPr>
            </w:pPr>
            <w:r>
              <w:rPr>
                <w:rFonts w:hint="default" w:ascii="Times New Roman" w:hAnsi="Times New Roman" w:eastAsia="仿宋_GB2312" w:cs="Times New Roman"/>
                <w:b w:val="0"/>
                <w:bCs w:val="0"/>
                <w:sz w:val="32"/>
                <w:szCs w:val="32"/>
                <w:shd w:val="clear" w:color="auto" w:fill="auto"/>
                <w:lang w:val="en-US" w:eastAsia="zh-CN"/>
              </w:rPr>
              <w:t>0</w:t>
            </w:r>
          </w:p>
        </w:tc>
        <w:tc>
          <w:tcPr>
            <w:tcW w:w="2455" w:type="dxa"/>
            <w:tcBorders>
              <w:top w:val="nil"/>
              <w:left w:val="nil"/>
              <w:bottom w:val="single" w:color="auto" w:sz="4" w:space="0"/>
              <w:right w:val="single" w:color="auto" w:sz="8" w:space="0"/>
            </w:tcBorders>
            <w:shd w:val="clear" w:color="auto" w:fill="auto"/>
            <w:tcMar>
              <w:left w:w="57" w:type="dxa"/>
              <w:right w:w="57" w:type="dxa"/>
            </w:tcMar>
            <w:vAlign w:val="center"/>
          </w:tcPr>
          <w:p w14:paraId="344095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sz w:val="32"/>
                <w:szCs w:val="32"/>
                <w:shd w:val="clear" w:color="auto" w:fill="auto"/>
                <w:lang w:val="en-US" w:eastAsia="zh-CN"/>
              </w:rPr>
              <w:t>0</w:t>
            </w:r>
          </w:p>
        </w:tc>
        <w:tc>
          <w:tcPr>
            <w:tcW w:w="2455" w:type="dxa"/>
            <w:tcBorders>
              <w:top w:val="nil"/>
              <w:left w:val="nil"/>
              <w:bottom w:val="single" w:color="auto" w:sz="4" w:space="0"/>
              <w:right w:val="single" w:color="auto" w:sz="8" w:space="0"/>
            </w:tcBorders>
            <w:shd w:val="clear" w:color="auto" w:fill="auto"/>
            <w:tcMar>
              <w:left w:w="57" w:type="dxa"/>
              <w:right w:w="57" w:type="dxa"/>
            </w:tcMar>
            <w:vAlign w:val="center"/>
          </w:tcPr>
          <w:p w14:paraId="161438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sz w:val="32"/>
                <w:szCs w:val="32"/>
                <w:shd w:val="clear" w:color="auto" w:fill="auto"/>
                <w:lang w:val="en-US" w:eastAsia="zh-CN"/>
              </w:rPr>
              <w:t>0</w:t>
            </w:r>
          </w:p>
        </w:tc>
      </w:tr>
      <w:tr w14:paraId="43D15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89F6C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行政规范性文件</w:t>
            </w:r>
          </w:p>
        </w:tc>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3B12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eastAsia="zh-CN"/>
              </w:rPr>
            </w:pPr>
            <w:r>
              <w:rPr>
                <w:rFonts w:hint="default" w:ascii="Times New Roman" w:hAnsi="Times New Roman" w:eastAsia="仿宋_GB2312" w:cs="Times New Roman"/>
                <w:b w:val="0"/>
                <w:bCs w:val="0"/>
                <w:sz w:val="32"/>
                <w:szCs w:val="32"/>
                <w:shd w:val="clear" w:color="auto" w:fill="auto"/>
                <w:lang w:val="en-US" w:eastAsia="zh-CN"/>
              </w:rPr>
              <w:t>0</w:t>
            </w:r>
          </w:p>
        </w:tc>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567E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0</w:t>
            </w:r>
          </w:p>
        </w:tc>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45B0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8</w:t>
            </w:r>
          </w:p>
        </w:tc>
      </w:tr>
      <w:tr w14:paraId="72B44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8D2BC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第二十条第（五）项</w:t>
            </w:r>
          </w:p>
        </w:tc>
      </w:tr>
      <w:tr w14:paraId="5FBE3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F159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信息内容</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AE780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本年处理决定数量</w:t>
            </w:r>
          </w:p>
        </w:tc>
      </w:tr>
      <w:tr w14:paraId="38F72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3553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行政许可</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78E85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17F34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230B4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第二十条第（六）项</w:t>
            </w:r>
          </w:p>
        </w:tc>
      </w:tr>
      <w:tr w14:paraId="1CFB3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8C94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color w:val="000000"/>
                <w:kern w:val="0"/>
                <w:sz w:val="32"/>
                <w:szCs w:val="32"/>
                <w:shd w:val="clear" w:color="auto" w:fill="auto"/>
                <w:lang w:val="en-US" w:eastAsia="zh-CN" w:bidi="ar"/>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信息内容</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5A89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本年处理决定数量</w:t>
            </w:r>
          </w:p>
        </w:tc>
      </w:tr>
      <w:tr w14:paraId="1C7D4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C37A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color w:val="000000"/>
                <w:kern w:val="0"/>
                <w:sz w:val="32"/>
                <w:szCs w:val="32"/>
                <w:shd w:val="clear" w:color="auto" w:fill="auto"/>
                <w:lang w:val="en-US" w:eastAsia="zh-CN" w:bidi="ar"/>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行政处罚</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4B38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color w:val="000000"/>
                <w:kern w:val="0"/>
                <w:sz w:val="32"/>
                <w:szCs w:val="32"/>
                <w:shd w:val="clear" w:color="auto" w:fill="auto"/>
                <w:lang w:val="en-US" w:eastAsia="zh-CN" w:bidi="ar"/>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0</w:t>
            </w:r>
          </w:p>
        </w:tc>
      </w:tr>
      <w:tr w14:paraId="13B4F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196D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color w:val="000000"/>
                <w:kern w:val="0"/>
                <w:sz w:val="32"/>
                <w:szCs w:val="32"/>
                <w:shd w:val="clear" w:color="auto" w:fill="auto"/>
                <w:lang w:val="en-US" w:eastAsia="zh-CN" w:bidi="ar"/>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行政强制</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4FD8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color w:val="000000"/>
                <w:kern w:val="0"/>
                <w:sz w:val="32"/>
                <w:szCs w:val="32"/>
                <w:shd w:val="clear" w:color="auto" w:fill="auto"/>
                <w:lang w:val="en-US" w:eastAsia="zh-CN" w:bidi="ar"/>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0</w:t>
            </w:r>
          </w:p>
        </w:tc>
      </w:tr>
      <w:tr w14:paraId="51826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D8DC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第二十条第（八）项</w:t>
            </w:r>
          </w:p>
        </w:tc>
      </w:tr>
      <w:tr w14:paraId="0B8D1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AFD4F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信息内容</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ED12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本年收费金额（单位：万元）</w:t>
            </w:r>
          </w:p>
        </w:tc>
      </w:tr>
      <w:tr w14:paraId="0DD18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297EA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行政事业性收费</w:t>
            </w:r>
          </w:p>
        </w:tc>
        <w:tc>
          <w:tcPr>
            <w:tcW w:w="7365"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4D5B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eastAsia="zh-CN"/>
              </w:rPr>
            </w:pPr>
            <w:r>
              <w:rPr>
                <w:rFonts w:hint="default" w:ascii="Times New Roman" w:hAnsi="Times New Roman" w:eastAsia="仿宋_GB2312" w:cs="Times New Roman"/>
                <w:b w:val="0"/>
                <w:bCs w:val="0"/>
                <w:sz w:val="32"/>
                <w:szCs w:val="32"/>
                <w:shd w:val="clear" w:color="auto" w:fill="auto"/>
                <w:lang w:val="en-US" w:eastAsia="zh-CN"/>
              </w:rPr>
              <w:t>0</w:t>
            </w:r>
          </w:p>
        </w:tc>
      </w:tr>
    </w:tbl>
    <w:p w14:paraId="2C7F6CC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黑体" w:cs="Times New Roman"/>
          <w:b w:val="0"/>
          <w:bCs w:val="0"/>
          <w:color w:val="000000"/>
          <w:shd w:val="clear" w:color="auto" w:fill="auto"/>
        </w:rPr>
      </w:pPr>
      <w:r>
        <w:rPr>
          <w:rFonts w:hint="default" w:ascii="Times New Roman" w:hAnsi="Times New Roman" w:eastAsia="黑体" w:cs="Times New Roman"/>
          <w:b w:val="0"/>
          <w:bCs w:val="0"/>
          <w:color w:val="000000"/>
          <w:shd w:val="clear" w:color="auto" w:fill="auto"/>
        </w:rPr>
        <w:t xml:space="preserve">三、收到和处理政府信息公开申请情况 </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21"/>
        <w:gridCol w:w="920"/>
        <w:gridCol w:w="4411"/>
        <w:gridCol w:w="528"/>
        <w:gridCol w:w="528"/>
        <w:gridCol w:w="528"/>
        <w:gridCol w:w="528"/>
        <w:gridCol w:w="528"/>
        <w:gridCol w:w="528"/>
        <w:gridCol w:w="528"/>
      </w:tblGrid>
      <w:tr w14:paraId="435985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52"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105E54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（本列数据的勾稽关系为：第一项加第二项之和，等于第三项加第四项之和）</w:t>
            </w:r>
          </w:p>
        </w:tc>
        <w:tc>
          <w:tcPr>
            <w:tcW w:w="3696"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48804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申请人情况</w:t>
            </w:r>
          </w:p>
        </w:tc>
      </w:tr>
      <w:tr w14:paraId="66A62FC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5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33DDA15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52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40064B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kern w:val="0"/>
                <w:sz w:val="32"/>
                <w:szCs w:val="32"/>
                <w:shd w:val="clear" w:color="auto" w:fill="auto"/>
                <w:lang w:val="en-US" w:eastAsia="zh-CN" w:bidi="ar"/>
              </w:rPr>
            </w:pPr>
            <w:r>
              <w:rPr>
                <w:rFonts w:hint="default" w:ascii="Times New Roman" w:hAnsi="Times New Roman" w:eastAsia="仿宋_GB2312" w:cs="Times New Roman"/>
                <w:b w:val="0"/>
                <w:bCs w:val="0"/>
                <w:kern w:val="0"/>
                <w:sz w:val="32"/>
                <w:szCs w:val="32"/>
                <w:shd w:val="clear" w:color="auto" w:fill="auto"/>
                <w:lang w:val="en-US" w:eastAsia="zh-CN" w:bidi="ar"/>
              </w:rPr>
              <w:t>自</w:t>
            </w:r>
          </w:p>
          <w:p w14:paraId="4E6C69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kern w:val="0"/>
                <w:sz w:val="32"/>
                <w:szCs w:val="32"/>
                <w:shd w:val="clear" w:color="auto" w:fill="auto"/>
                <w:lang w:val="en-US" w:eastAsia="zh-CN" w:bidi="ar"/>
              </w:rPr>
            </w:pPr>
          </w:p>
          <w:p w14:paraId="308BBF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kern w:val="0"/>
                <w:sz w:val="32"/>
                <w:szCs w:val="32"/>
                <w:shd w:val="clear" w:color="auto" w:fill="auto"/>
                <w:lang w:val="en-US" w:eastAsia="zh-CN" w:bidi="ar"/>
              </w:rPr>
            </w:pPr>
            <w:r>
              <w:rPr>
                <w:rFonts w:hint="default" w:ascii="Times New Roman" w:hAnsi="Times New Roman" w:eastAsia="仿宋_GB2312" w:cs="Times New Roman"/>
                <w:b w:val="0"/>
                <w:bCs w:val="0"/>
                <w:kern w:val="0"/>
                <w:sz w:val="32"/>
                <w:szCs w:val="32"/>
                <w:shd w:val="clear" w:color="auto" w:fill="auto"/>
                <w:lang w:val="en-US" w:eastAsia="zh-CN" w:bidi="ar"/>
              </w:rPr>
              <w:t>然</w:t>
            </w:r>
          </w:p>
          <w:p w14:paraId="40D6FF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kern w:val="0"/>
                <w:sz w:val="32"/>
                <w:szCs w:val="32"/>
                <w:shd w:val="clear" w:color="auto" w:fill="auto"/>
                <w:lang w:val="en-US" w:eastAsia="zh-CN" w:bidi="ar"/>
              </w:rPr>
            </w:pPr>
          </w:p>
          <w:p w14:paraId="3BE759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人</w:t>
            </w:r>
          </w:p>
        </w:tc>
        <w:tc>
          <w:tcPr>
            <w:tcW w:w="264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658E8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法人或其他组织</w:t>
            </w:r>
          </w:p>
        </w:tc>
        <w:tc>
          <w:tcPr>
            <w:tcW w:w="528"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7A6738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总计</w:t>
            </w:r>
          </w:p>
        </w:tc>
      </w:tr>
      <w:tr w14:paraId="6851A34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5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7FAC91D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52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7551B18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02912D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商业</w:t>
            </w:r>
          </w:p>
          <w:p w14:paraId="6776A6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企业</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0D190D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科研</w:t>
            </w:r>
          </w:p>
          <w:p w14:paraId="071FE5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机构</w:t>
            </w:r>
          </w:p>
        </w:tc>
        <w:tc>
          <w:tcPr>
            <w:tcW w:w="52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1EC61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社会公益组织</w:t>
            </w:r>
          </w:p>
        </w:tc>
        <w:tc>
          <w:tcPr>
            <w:tcW w:w="52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FAC33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法律服务机构</w:t>
            </w:r>
          </w:p>
        </w:tc>
        <w:tc>
          <w:tcPr>
            <w:tcW w:w="52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0F844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其他</w:t>
            </w:r>
          </w:p>
        </w:tc>
        <w:tc>
          <w:tcPr>
            <w:tcW w:w="528"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1EF3FB0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r>
      <w:tr w14:paraId="0497F5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5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B34E9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一、本年新收政府信息公开申请数量</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1613CF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eastAsia" w:cs="Times New Roman"/>
                <w:b w:val="0"/>
                <w:bCs w:val="0"/>
                <w:kern w:val="0"/>
                <w:sz w:val="32"/>
                <w:szCs w:val="32"/>
                <w:shd w:val="clear" w:color="auto" w:fill="auto"/>
                <w:lang w:val="en-US" w:eastAsia="zh-CN" w:bidi="ar"/>
              </w:rPr>
              <w:t>1</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2A4F2B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721BBB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78CD18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343A79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eastAsia"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733ECD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eastAsia"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3E1185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Times New Roman" w:hAnsi="Times New Roman" w:eastAsia="仿宋_GB2312" w:cs="Times New Roman"/>
                <w:b w:val="0"/>
                <w:bCs w:val="0"/>
                <w:sz w:val="32"/>
                <w:szCs w:val="32"/>
                <w:shd w:val="clear" w:color="auto" w:fill="auto"/>
                <w:lang w:val="en-US" w:eastAsia="zh-CN"/>
              </w:rPr>
            </w:pPr>
            <w:r>
              <w:rPr>
                <w:rFonts w:hint="eastAsia" w:cs="Times New Roman"/>
                <w:b w:val="0"/>
                <w:bCs w:val="0"/>
                <w:sz w:val="32"/>
                <w:szCs w:val="32"/>
                <w:shd w:val="clear" w:color="auto" w:fill="auto"/>
                <w:lang w:val="en-US" w:eastAsia="zh-CN"/>
              </w:rPr>
              <w:t>1</w:t>
            </w:r>
          </w:p>
        </w:tc>
      </w:tr>
      <w:tr w14:paraId="66673B1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5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B1E48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二、上年结转政府信息公开申请数量</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21E383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0E3A30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7DC628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65B41D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182DA4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53A225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5C5FFC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2BCDF9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C1C43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三、本年度办理结果</w:t>
            </w:r>
          </w:p>
        </w:tc>
        <w:tc>
          <w:tcPr>
            <w:tcW w:w="5331"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4DE647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（一）予以公开</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74D085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233384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5463D8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5BA814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01C369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eastAsia"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706591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42C852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eastAsia" w:cs="Times New Roman"/>
                <w:b w:val="0"/>
                <w:bCs w:val="0"/>
                <w:kern w:val="0"/>
                <w:sz w:val="32"/>
                <w:szCs w:val="32"/>
                <w:shd w:val="clear" w:color="auto" w:fill="auto"/>
                <w:lang w:val="en-US" w:eastAsia="zh-CN" w:bidi="ar"/>
              </w:rPr>
              <w:t>0</w:t>
            </w:r>
          </w:p>
        </w:tc>
      </w:tr>
      <w:tr w14:paraId="46740C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E034E7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5331" w:type="dxa"/>
            <w:gridSpan w:val="2"/>
            <w:tcBorders>
              <w:top w:val="nil"/>
              <w:left w:val="nil"/>
              <w:bottom w:val="single" w:color="auto" w:sz="4" w:space="0"/>
              <w:right w:val="single" w:color="auto" w:sz="8" w:space="0"/>
            </w:tcBorders>
            <w:shd w:val="clear" w:color="auto" w:fill="auto"/>
            <w:tcMar>
              <w:left w:w="57" w:type="dxa"/>
              <w:right w:w="57" w:type="dxa"/>
            </w:tcMar>
            <w:vAlign w:val="center"/>
          </w:tcPr>
          <w:p w14:paraId="6F688E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（二）部分公开（区分处理的，只计这一情形，不计其他情形）</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2A49BD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661D21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5F5B22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6DDB7F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1C8206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0114EA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6A5276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kern w:val="0"/>
                <w:sz w:val="32"/>
                <w:szCs w:val="32"/>
                <w:shd w:val="clear" w:color="auto" w:fill="auto"/>
                <w:lang w:val="en-US" w:eastAsia="zh-CN" w:bidi="ar"/>
              </w:rPr>
            </w:pPr>
          </w:p>
          <w:p w14:paraId="7ABC50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kern w:val="0"/>
                <w:sz w:val="32"/>
                <w:szCs w:val="32"/>
                <w:shd w:val="clear" w:color="auto" w:fill="auto"/>
                <w:lang w:val="en-US" w:eastAsia="zh-CN" w:bidi="ar"/>
              </w:rPr>
            </w:pPr>
            <w:r>
              <w:rPr>
                <w:rFonts w:hint="default" w:ascii="Times New Roman" w:hAnsi="Times New Roman" w:eastAsia="仿宋_GB2312" w:cs="Times New Roman"/>
                <w:b w:val="0"/>
                <w:bCs w:val="0"/>
                <w:kern w:val="0"/>
                <w:sz w:val="32"/>
                <w:szCs w:val="32"/>
                <w:shd w:val="clear" w:color="auto" w:fill="auto"/>
                <w:lang w:val="en-US" w:eastAsia="zh-CN" w:bidi="ar"/>
              </w:rPr>
              <w:t>0</w:t>
            </w:r>
          </w:p>
          <w:p w14:paraId="28D7C6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p>
        </w:tc>
      </w:tr>
      <w:tr w14:paraId="37F947B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3308947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3FFE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（三）不予公开</w:t>
            </w: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168C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1.属于国家秘密</w:t>
            </w:r>
          </w:p>
        </w:tc>
        <w:tc>
          <w:tcPr>
            <w:tcW w:w="528" w:type="dxa"/>
            <w:tcBorders>
              <w:top w:val="nil"/>
              <w:left w:val="single" w:color="auto" w:sz="4" w:space="0"/>
              <w:bottom w:val="single" w:color="auto" w:sz="8" w:space="0"/>
              <w:right w:val="single" w:color="auto" w:sz="8" w:space="0"/>
            </w:tcBorders>
            <w:shd w:val="clear" w:color="auto" w:fill="auto"/>
            <w:tcMar>
              <w:left w:w="57" w:type="dxa"/>
              <w:right w:w="57" w:type="dxa"/>
            </w:tcMar>
            <w:vAlign w:val="center"/>
          </w:tcPr>
          <w:p w14:paraId="6554B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677C26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1518D7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24D73E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3A0BAC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0B5C20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69C41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38DB78C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1765035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2BCB4E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B3E77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2.其他法律行政法规禁止公开</w:t>
            </w:r>
          </w:p>
        </w:tc>
        <w:tc>
          <w:tcPr>
            <w:tcW w:w="528" w:type="dxa"/>
            <w:tcBorders>
              <w:top w:val="nil"/>
              <w:left w:val="single" w:color="auto" w:sz="4" w:space="0"/>
              <w:bottom w:val="single" w:color="auto" w:sz="4" w:space="0"/>
              <w:right w:val="single" w:color="auto" w:sz="8" w:space="0"/>
            </w:tcBorders>
            <w:shd w:val="clear" w:color="auto" w:fill="auto"/>
            <w:tcMar>
              <w:left w:w="57" w:type="dxa"/>
              <w:right w:w="57" w:type="dxa"/>
            </w:tcMar>
            <w:vAlign w:val="center"/>
          </w:tcPr>
          <w:p w14:paraId="56DCBE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075ACE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02943A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135797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4222F7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6A3003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2D260C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7C2653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0651518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4B8D44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9208A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3.危及“三安全一稳定”</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765E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7BC4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23F1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346E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FD96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FB2F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5B145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515BBE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46379DF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single" w:color="auto" w:sz="4" w:space="0"/>
              <w:left w:val="single" w:color="auto" w:sz="4" w:space="0"/>
              <w:bottom w:val="outset" w:color="auto" w:sz="8" w:space="0"/>
              <w:right w:val="single" w:color="auto" w:sz="4" w:space="0"/>
            </w:tcBorders>
            <w:shd w:val="clear" w:color="auto" w:fill="auto"/>
            <w:tcMar>
              <w:left w:w="57" w:type="dxa"/>
              <w:right w:w="57" w:type="dxa"/>
            </w:tcMar>
            <w:vAlign w:val="center"/>
          </w:tcPr>
          <w:p w14:paraId="507C049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18352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4.保护第三方合法权益</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52AEC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C435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D1111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41FD2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1CBC5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BDCE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ECDB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0A7B5C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5CEE43C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nil"/>
              <w:left w:val="single" w:color="auto" w:sz="4" w:space="0"/>
              <w:bottom w:val="outset" w:color="auto" w:sz="8" w:space="0"/>
              <w:right w:val="single" w:color="auto" w:sz="4" w:space="0"/>
            </w:tcBorders>
            <w:shd w:val="clear" w:color="auto" w:fill="auto"/>
            <w:tcMar>
              <w:left w:w="57" w:type="dxa"/>
              <w:right w:w="57" w:type="dxa"/>
            </w:tcMar>
            <w:vAlign w:val="center"/>
          </w:tcPr>
          <w:p w14:paraId="7FE9B20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B19EC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5.属于三类内部事务信息</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5D6AA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9AFD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C91E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7ED6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D8E3E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16D34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C4FBC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51D9A4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8C1C37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nil"/>
              <w:left w:val="single" w:color="auto" w:sz="4" w:space="0"/>
              <w:bottom w:val="outset" w:color="auto" w:sz="8" w:space="0"/>
              <w:right w:val="single" w:color="auto" w:sz="4" w:space="0"/>
            </w:tcBorders>
            <w:shd w:val="clear" w:color="auto" w:fill="auto"/>
            <w:tcMar>
              <w:left w:w="57" w:type="dxa"/>
              <w:right w:w="57" w:type="dxa"/>
            </w:tcMar>
            <w:vAlign w:val="center"/>
          </w:tcPr>
          <w:p w14:paraId="5D0CE90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CDC1F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6.属于四类过程性信息</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D9DCA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F9D74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79B6E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A2FC3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4CC6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15877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AAB71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3459EA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3295B2F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nil"/>
              <w:left w:val="single" w:color="auto" w:sz="4" w:space="0"/>
              <w:bottom w:val="outset" w:color="auto" w:sz="8" w:space="0"/>
              <w:right w:val="single" w:color="auto" w:sz="4" w:space="0"/>
            </w:tcBorders>
            <w:shd w:val="clear" w:color="auto" w:fill="auto"/>
            <w:tcMar>
              <w:left w:w="57" w:type="dxa"/>
              <w:right w:w="57" w:type="dxa"/>
            </w:tcMar>
            <w:vAlign w:val="center"/>
          </w:tcPr>
          <w:p w14:paraId="59367EB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2ADB8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7.属于行政执法案卷</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EDF4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128CF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6476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862C2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50C5D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79005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541F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68678ED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cantSplit/>
          <w:trHeight w:val="567" w:hRule="exac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2381D1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nil"/>
              <w:left w:val="single" w:color="auto" w:sz="4" w:space="0"/>
              <w:bottom w:val="outset" w:color="auto" w:sz="8" w:space="0"/>
              <w:right w:val="single" w:color="auto" w:sz="4" w:space="0"/>
            </w:tcBorders>
            <w:shd w:val="clear" w:color="auto" w:fill="auto"/>
            <w:tcMar>
              <w:left w:w="57" w:type="dxa"/>
              <w:right w:w="57" w:type="dxa"/>
            </w:tcMar>
            <w:vAlign w:val="center"/>
          </w:tcPr>
          <w:p w14:paraId="7DC6D65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D61C5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8.属于行政查询事项</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A3F5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3870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AD26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FE75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05A62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12B42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6CEB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2E7F72F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E18CD6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6B6900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（四）无法提供</w:t>
            </w:r>
          </w:p>
        </w:tc>
        <w:tc>
          <w:tcPr>
            <w:tcW w:w="4411"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14:paraId="10B8E6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1.本机关不掌握相关政府信息</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14:paraId="60EDCD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eastAsia" w:cs="Times New Roman"/>
                <w:b w:val="0"/>
                <w:bCs w:val="0"/>
                <w:kern w:val="0"/>
                <w:sz w:val="32"/>
                <w:szCs w:val="32"/>
                <w:shd w:val="clear" w:color="auto" w:fill="auto"/>
                <w:lang w:val="en-US" w:eastAsia="zh-CN" w:bidi="ar"/>
              </w:rPr>
              <w:t>1</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14:paraId="19C42F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14:paraId="651AEF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14:paraId="448035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14:paraId="69AB05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14:paraId="0FEA7D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14:paraId="5CF982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eastAsia" w:cs="Times New Roman"/>
                <w:b w:val="0"/>
                <w:bCs w:val="0"/>
                <w:kern w:val="0"/>
                <w:sz w:val="32"/>
                <w:szCs w:val="32"/>
                <w:shd w:val="clear" w:color="auto" w:fill="auto"/>
                <w:lang w:val="en-US" w:eastAsia="zh-CN" w:bidi="ar"/>
              </w:rPr>
              <w:t>1</w:t>
            </w:r>
          </w:p>
        </w:tc>
      </w:tr>
      <w:tr w14:paraId="2DCA371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70" w:hRule="atLeast"/>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010DAF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C7E114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nil"/>
              <w:left w:val="nil"/>
              <w:bottom w:val="single" w:color="auto" w:sz="8" w:space="0"/>
              <w:right w:val="single" w:color="auto" w:sz="8" w:space="0"/>
            </w:tcBorders>
            <w:shd w:val="clear" w:color="auto" w:fill="auto"/>
            <w:tcMar>
              <w:left w:w="57" w:type="dxa"/>
              <w:right w:w="57" w:type="dxa"/>
            </w:tcMar>
            <w:vAlign w:val="top"/>
          </w:tcPr>
          <w:p w14:paraId="608261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2.没有现成信息需要另行制作</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417D77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7107E7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6E2339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4D7668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41EC25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708EA4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center"/>
          </w:tcPr>
          <w:p w14:paraId="48E68C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154C46A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72B320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CF1D54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nil"/>
              <w:left w:val="nil"/>
              <w:bottom w:val="single" w:color="auto" w:sz="8" w:space="0"/>
              <w:right w:val="single" w:color="auto" w:sz="8" w:space="0"/>
            </w:tcBorders>
            <w:shd w:val="clear" w:color="auto" w:fill="auto"/>
            <w:tcMar>
              <w:left w:w="57" w:type="dxa"/>
              <w:right w:w="57" w:type="dxa"/>
            </w:tcMar>
            <w:vAlign w:val="top"/>
          </w:tcPr>
          <w:p w14:paraId="680802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3.补正后申请内容仍不明确</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4C023F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6AF23F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1CD6BA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11B024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53C41A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40B78B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2708D8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3F4E58C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FEFAF8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6D1917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（五）不予处理</w:t>
            </w:r>
          </w:p>
        </w:tc>
        <w:tc>
          <w:tcPr>
            <w:tcW w:w="4411" w:type="dxa"/>
            <w:tcBorders>
              <w:top w:val="nil"/>
              <w:left w:val="nil"/>
              <w:bottom w:val="single" w:color="auto" w:sz="8" w:space="0"/>
              <w:right w:val="single" w:color="auto" w:sz="8" w:space="0"/>
            </w:tcBorders>
            <w:shd w:val="clear" w:color="auto" w:fill="auto"/>
            <w:tcMar>
              <w:left w:w="57" w:type="dxa"/>
              <w:right w:w="57" w:type="dxa"/>
            </w:tcMar>
            <w:vAlign w:val="top"/>
          </w:tcPr>
          <w:p w14:paraId="16E912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1.信访举报投诉类申请</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2CADC1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1C6FF9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7EFDF9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25136E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2656BD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2562AF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37C679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0EE8EE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B58EF1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21EC74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nil"/>
              <w:left w:val="nil"/>
              <w:bottom w:val="single" w:color="auto" w:sz="8" w:space="0"/>
              <w:right w:val="single" w:color="auto" w:sz="8" w:space="0"/>
            </w:tcBorders>
            <w:shd w:val="clear" w:color="auto" w:fill="auto"/>
            <w:tcMar>
              <w:left w:w="57" w:type="dxa"/>
              <w:right w:w="57" w:type="dxa"/>
            </w:tcMar>
            <w:vAlign w:val="top"/>
          </w:tcPr>
          <w:p w14:paraId="210C29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2.重复申请</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64C94A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38C053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6B2803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15C43A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67108E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1B824D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4FA4E3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294528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B0CB79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971E2F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nil"/>
              <w:left w:val="nil"/>
              <w:bottom w:val="single" w:color="auto" w:sz="8" w:space="0"/>
              <w:right w:val="single" w:color="auto" w:sz="8" w:space="0"/>
            </w:tcBorders>
            <w:shd w:val="clear" w:color="auto" w:fill="auto"/>
            <w:tcMar>
              <w:left w:w="57" w:type="dxa"/>
              <w:right w:w="57" w:type="dxa"/>
            </w:tcMar>
            <w:vAlign w:val="top"/>
          </w:tcPr>
          <w:p w14:paraId="080382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3.要求提供公开出版物</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28A3C0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4E5A09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66C4BD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4A0CD6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4FB777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27D29C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7A843C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433A48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E4FCC8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933308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nil"/>
              <w:left w:val="nil"/>
              <w:bottom w:val="single" w:color="auto" w:sz="8" w:space="0"/>
              <w:right w:val="single" w:color="auto" w:sz="8" w:space="0"/>
            </w:tcBorders>
            <w:shd w:val="clear" w:color="auto" w:fill="auto"/>
            <w:tcMar>
              <w:left w:w="57" w:type="dxa"/>
              <w:right w:w="57" w:type="dxa"/>
            </w:tcMar>
            <w:vAlign w:val="top"/>
          </w:tcPr>
          <w:p w14:paraId="277A59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4.无正当理由大量反复申请</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5FA017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4CAB76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033040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505BDD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0E8D44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025CF4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8" w:space="0"/>
              <w:right w:val="single" w:color="auto" w:sz="8" w:space="0"/>
            </w:tcBorders>
            <w:shd w:val="clear" w:color="auto" w:fill="auto"/>
            <w:tcMar>
              <w:left w:w="57" w:type="dxa"/>
              <w:right w:w="57" w:type="dxa"/>
            </w:tcMar>
            <w:vAlign w:val="top"/>
          </w:tcPr>
          <w:p w14:paraId="645BC5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5588BE1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21"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F3ECDC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5232539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nil"/>
              <w:left w:val="nil"/>
              <w:bottom w:val="single" w:color="auto" w:sz="4" w:space="0"/>
              <w:right w:val="single" w:color="auto" w:sz="8" w:space="0"/>
            </w:tcBorders>
            <w:shd w:val="clear" w:color="auto" w:fill="auto"/>
            <w:tcMar>
              <w:left w:w="57" w:type="dxa"/>
              <w:right w:w="57" w:type="dxa"/>
            </w:tcMar>
            <w:vAlign w:val="center"/>
          </w:tcPr>
          <w:p w14:paraId="5F6BDC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5.要求行政机关确认或重新出具已获取信息</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4696C1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773AD2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147C66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7D1FA3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140D55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03EF12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nil"/>
              <w:left w:val="nil"/>
              <w:bottom w:val="single" w:color="auto" w:sz="4" w:space="0"/>
              <w:right w:val="single" w:color="auto" w:sz="8" w:space="0"/>
            </w:tcBorders>
            <w:shd w:val="clear" w:color="auto" w:fill="auto"/>
            <w:tcMar>
              <w:left w:w="57" w:type="dxa"/>
              <w:right w:w="57" w:type="dxa"/>
            </w:tcMar>
            <w:vAlign w:val="center"/>
          </w:tcPr>
          <w:p w14:paraId="286E42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1AED0A3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386" w:hRule="atLeast"/>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0012B0E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03EA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（六）其他处理</w:t>
            </w: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423F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1.申请人无正当理由逾期不补正、行政机关不再处理其政府信息公开申请</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CA6C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92A90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667D3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6418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2749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15610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9460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lang w:val="en-US" w:eastAsia="zh-CN"/>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193BE7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4CB2E3B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20B66F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75CBE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2.申请人逾期未按收费通知要求缴纳费用、行政机关不再处理其政府信息公开申请</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F2F2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4F0D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0124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7A87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D1377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14BC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FAC28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1E25BC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74922C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92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49F0B3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4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CE3BA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3.其他</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065B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7C0E4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E26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F9AD5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9CDE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B7D40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99D8A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r w14:paraId="67264E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21"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19512B8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仿宋_GB2312" w:cs="Times New Roman"/>
                <w:b w:val="0"/>
                <w:bCs w:val="0"/>
                <w:sz w:val="32"/>
                <w:szCs w:val="32"/>
                <w:shd w:val="clear" w:color="auto" w:fill="auto"/>
              </w:rPr>
            </w:pPr>
          </w:p>
        </w:tc>
        <w:tc>
          <w:tcPr>
            <w:tcW w:w="5331"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8157C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（七）总计</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18159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eastAsia" w:cs="Times New Roman"/>
                <w:b w:val="0"/>
                <w:bCs w:val="0"/>
                <w:kern w:val="0"/>
                <w:sz w:val="32"/>
                <w:szCs w:val="32"/>
                <w:shd w:val="clear" w:color="auto" w:fill="auto"/>
                <w:lang w:val="en-US" w:eastAsia="zh-CN" w:bidi="ar"/>
              </w:rPr>
              <w:t>1</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FF52A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69D5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54DC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BF648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kern w:val="2"/>
                <w:sz w:val="32"/>
                <w:szCs w:val="32"/>
                <w:shd w:val="clear" w:color="auto" w:fill="auto"/>
                <w:lang w:val="en-US" w:eastAsia="zh-CN" w:bidi="ar-SA"/>
              </w:rPr>
            </w:pPr>
            <w:r>
              <w:rPr>
                <w:rFonts w:hint="eastAsia"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0D6B2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FA67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lang w:val="en-US"/>
              </w:rPr>
            </w:pPr>
            <w:r>
              <w:rPr>
                <w:rFonts w:hint="eastAsia" w:cs="Times New Roman"/>
                <w:b w:val="0"/>
                <w:bCs w:val="0"/>
                <w:kern w:val="0"/>
                <w:sz w:val="32"/>
                <w:szCs w:val="32"/>
                <w:shd w:val="clear" w:color="auto" w:fill="auto"/>
                <w:lang w:val="en-US" w:eastAsia="zh-CN" w:bidi="ar"/>
              </w:rPr>
              <w:t>1</w:t>
            </w:r>
          </w:p>
        </w:tc>
      </w:tr>
      <w:tr w14:paraId="3396F9F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52"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DAD2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四、结转下年度继续办理</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5943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62F8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6AD78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B9B4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73F47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5C97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c>
          <w:tcPr>
            <w:tcW w:w="52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D7C4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0</w:t>
            </w:r>
          </w:p>
        </w:tc>
      </w:tr>
    </w:tbl>
    <w:p w14:paraId="5388EBF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color w:val="000000"/>
          <w:shd w:val="clear" w:color="auto" w:fill="auto"/>
        </w:rPr>
      </w:pPr>
      <w:r>
        <w:rPr>
          <w:rFonts w:hint="default" w:ascii="Times New Roman" w:hAnsi="Times New Roman" w:eastAsia="黑体" w:cs="Times New Roman"/>
          <w:b w:val="0"/>
          <w:bCs w:val="0"/>
          <w:color w:val="000000"/>
          <w:shd w:val="clear" w:color="auto" w:fill="auto"/>
        </w:rPr>
        <w:t>四、</w:t>
      </w:r>
      <w:r>
        <w:rPr>
          <w:rFonts w:hint="eastAsia" w:eastAsia="黑体" w:cs="Times New Roman"/>
          <w:b w:val="0"/>
          <w:bCs w:val="0"/>
          <w:color w:val="000000"/>
          <w:shd w:val="clear" w:color="auto" w:fill="auto"/>
          <w:lang w:val="en-US" w:eastAsia="zh-CN"/>
        </w:rPr>
        <w:t>政府信息公开</w:t>
      </w:r>
      <w:r>
        <w:rPr>
          <w:rFonts w:hint="default" w:ascii="Times New Roman" w:hAnsi="Times New Roman" w:eastAsia="黑体" w:cs="Times New Roman"/>
          <w:b w:val="0"/>
          <w:bCs w:val="0"/>
          <w:color w:val="000000"/>
          <w:shd w:val="clear" w:color="auto" w:fill="auto"/>
        </w:rPr>
        <w:t>行政复议、行政诉讼情况</w:t>
      </w:r>
      <w:r>
        <w:rPr>
          <w:rFonts w:hint="default" w:ascii="Times New Roman" w:hAnsi="Times New Roman" w:eastAsia="仿宋_GB2312" w:cs="Times New Roman"/>
          <w:b w:val="0"/>
          <w:bCs w:val="0"/>
          <w:color w:val="000000"/>
          <w:shd w:val="clear" w:color="auto" w:fill="auto"/>
        </w:rPr>
        <w:t xml:space="preserve"> </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357863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1D512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30C9A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行政诉讼</w:t>
            </w:r>
          </w:p>
        </w:tc>
      </w:tr>
      <w:tr w14:paraId="64DD85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BF2AD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76426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结果</w:t>
            </w:r>
            <w:r>
              <w:rPr>
                <w:rFonts w:hint="default" w:ascii="Times New Roman" w:hAnsi="Times New Roman" w:eastAsia="仿宋_GB2312" w:cs="Times New Roman"/>
                <w:b w:val="0"/>
                <w:bCs w:val="0"/>
                <w:kern w:val="0"/>
                <w:sz w:val="32"/>
                <w:szCs w:val="32"/>
                <w:shd w:val="clear" w:color="auto" w:fill="auto"/>
                <w:lang w:val="en-US" w:eastAsia="zh-CN" w:bidi="ar"/>
              </w:rPr>
              <w:br w:type="textWrapping"/>
            </w:r>
            <w:r>
              <w:rPr>
                <w:rFonts w:hint="default" w:ascii="Times New Roman" w:hAnsi="Times New Roman" w:eastAsia="仿宋_GB2312" w:cs="Times New Roman"/>
                <w:b w:val="0"/>
                <w:bCs w:val="0"/>
                <w:kern w:val="0"/>
                <w:sz w:val="32"/>
                <w:szCs w:val="32"/>
                <w:shd w:val="clear" w:color="auto" w:fill="auto"/>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72D96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其他</w:t>
            </w:r>
            <w:r>
              <w:rPr>
                <w:rFonts w:hint="default" w:ascii="Times New Roman" w:hAnsi="Times New Roman" w:eastAsia="仿宋_GB2312" w:cs="Times New Roman"/>
                <w:b w:val="0"/>
                <w:bCs w:val="0"/>
                <w:kern w:val="0"/>
                <w:sz w:val="32"/>
                <w:szCs w:val="32"/>
                <w:shd w:val="clear" w:color="auto" w:fill="auto"/>
                <w:lang w:val="en-US" w:eastAsia="zh-CN" w:bidi="ar"/>
              </w:rPr>
              <w:br w:type="textWrapping"/>
            </w:r>
            <w:r>
              <w:rPr>
                <w:rFonts w:hint="default" w:ascii="Times New Roman" w:hAnsi="Times New Roman" w:eastAsia="仿宋_GB2312" w:cs="Times New Roman"/>
                <w:b w:val="0"/>
                <w:bCs w:val="0"/>
                <w:kern w:val="0"/>
                <w:sz w:val="32"/>
                <w:szCs w:val="32"/>
                <w:shd w:val="clear" w:color="auto" w:fill="auto"/>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096B7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尚未</w:t>
            </w:r>
            <w:r>
              <w:rPr>
                <w:rFonts w:hint="default" w:ascii="Times New Roman" w:hAnsi="Times New Roman" w:eastAsia="仿宋_GB2312" w:cs="Times New Roman"/>
                <w:b w:val="0"/>
                <w:bCs w:val="0"/>
                <w:kern w:val="0"/>
                <w:sz w:val="32"/>
                <w:szCs w:val="32"/>
                <w:shd w:val="clear" w:color="auto" w:fill="auto"/>
                <w:lang w:val="en-US" w:eastAsia="zh-CN" w:bidi="ar"/>
              </w:rPr>
              <w:br w:type="textWrapping"/>
            </w:r>
            <w:r>
              <w:rPr>
                <w:rFonts w:hint="default" w:ascii="Times New Roman" w:hAnsi="Times New Roman" w:eastAsia="仿宋_GB2312" w:cs="Times New Roman"/>
                <w:b w:val="0"/>
                <w:bCs w:val="0"/>
                <w:kern w:val="0"/>
                <w:sz w:val="32"/>
                <w:szCs w:val="32"/>
                <w:shd w:val="clear" w:color="auto" w:fill="auto"/>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3D7C4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D1CB6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D906F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复议后起诉</w:t>
            </w:r>
          </w:p>
        </w:tc>
      </w:tr>
      <w:tr w14:paraId="5331FFB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9059A78">
            <w:pPr>
              <w:spacing w:line="240" w:lineRule="auto"/>
              <w:ind w:firstLine="0" w:firstLineChars="0"/>
              <w:rPr>
                <w:rFonts w:hint="default" w:ascii="Times New Roman" w:hAnsi="Times New Roman" w:eastAsia="仿宋_GB2312" w:cs="Times New Roman"/>
                <w:b w:val="0"/>
                <w:bCs w:val="0"/>
                <w:sz w:val="32"/>
                <w:szCs w:val="32"/>
                <w:shd w:val="clear" w:color="auto" w:fill="auto"/>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5C844C1">
            <w:pPr>
              <w:spacing w:line="240" w:lineRule="auto"/>
              <w:ind w:firstLine="0" w:firstLineChars="0"/>
              <w:rPr>
                <w:rFonts w:hint="default" w:ascii="Times New Roman" w:hAnsi="Times New Roman" w:eastAsia="仿宋_GB2312" w:cs="Times New Roman"/>
                <w:b w:val="0"/>
                <w:bCs w:val="0"/>
                <w:sz w:val="32"/>
                <w:szCs w:val="32"/>
                <w:shd w:val="clear" w:color="auto" w:fill="auto"/>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F0E7C4E">
            <w:pPr>
              <w:spacing w:line="240" w:lineRule="auto"/>
              <w:ind w:firstLine="0" w:firstLineChars="0"/>
              <w:rPr>
                <w:rFonts w:hint="default" w:ascii="Times New Roman" w:hAnsi="Times New Roman" w:eastAsia="仿宋_GB2312" w:cs="Times New Roman"/>
                <w:b w:val="0"/>
                <w:bCs w:val="0"/>
                <w:sz w:val="32"/>
                <w:szCs w:val="32"/>
                <w:shd w:val="clear" w:color="auto" w:fill="auto"/>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391D4DD">
            <w:pPr>
              <w:spacing w:line="240" w:lineRule="auto"/>
              <w:ind w:firstLine="0" w:firstLineChars="0"/>
              <w:rPr>
                <w:rFonts w:hint="default" w:ascii="Times New Roman" w:hAnsi="Times New Roman" w:eastAsia="仿宋_GB2312" w:cs="Times New Roman"/>
                <w:b w:val="0"/>
                <w:bCs w:val="0"/>
                <w:sz w:val="32"/>
                <w:szCs w:val="32"/>
                <w:shd w:val="clear" w:color="auto" w:fill="auto"/>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674FFB1">
            <w:pPr>
              <w:spacing w:line="240" w:lineRule="auto"/>
              <w:ind w:firstLine="0" w:firstLineChars="0"/>
              <w:rPr>
                <w:rFonts w:hint="default" w:ascii="Times New Roman" w:hAnsi="Times New Roman" w:eastAsia="仿宋_GB2312" w:cs="Times New Roman"/>
                <w:b w:val="0"/>
                <w:bCs w:val="0"/>
                <w:sz w:val="32"/>
                <w:szCs w:val="32"/>
                <w:shd w:val="clear" w:color="auto" w:fill="auto"/>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C020A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结果</w:t>
            </w:r>
            <w:r>
              <w:rPr>
                <w:rFonts w:hint="default" w:ascii="Times New Roman" w:hAnsi="Times New Roman" w:eastAsia="仿宋_GB2312" w:cs="Times New Roman"/>
                <w:b w:val="0"/>
                <w:bCs w:val="0"/>
                <w:kern w:val="0"/>
                <w:sz w:val="32"/>
                <w:szCs w:val="32"/>
                <w:shd w:val="clear" w:color="auto" w:fill="auto"/>
                <w:lang w:val="en-US" w:eastAsia="zh-CN" w:bidi="ar"/>
              </w:rPr>
              <w:br w:type="textWrapping"/>
            </w:r>
            <w:r>
              <w:rPr>
                <w:rFonts w:hint="default" w:ascii="Times New Roman" w:hAnsi="Times New Roman" w:eastAsia="仿宋_GB2312" w:cs="Times New Roman"/>
                <w:b w:val="0"/>
                <w:bCs w:val="0"/>
                <w:kern w:val="0"/>
                <w:sz w:val="32"/>
                <w:szCs w:val="32"/>
                <w:shd w:val="clear" w:color="auto" w:fill="auto"/>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DB197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结果</w:t>
            </w:r>
            <w:r>
              <w:rPr>
                <w:rFonts w:hint="default" w:ascii="Times New Roman" w:hAnsi="Times New Roman" w:eastAsia="仿宋_GB2312" w:cs="Times New Roman"/>
                <w:b w:val="0"/>
                <w:bCs w:val="0"/>
                <w:kern w:val="0"/>
                <w:sz w:val="32"/>
                <w:szCs w:val="32"/>
                <w:shd w:val="clear" w:color="auto" w:fill="auto"/>
                <w:lang w:val="en-US" w:eastAsia="zh-CN" w:bidi="ar"/>
              </w:rPr>
              <w:br w:type="textWrapping"/>
            </w:r>
            <w:r>
              <w:rPr>
                <w:rFonts w:hint="default" w:ascii="Times New Roman" w:hAnsi="Times New Roman" w:eastAsia="仿宋_GB2312" w:cs="Times New Roman"/>
                <w:b w:val="0"/>
                <w:bCs w:val="0"/>
                <w:kern w:val="0"/>
                <w:sz w:val="32"/>
                <w:szCs w:val="32"/>
                <w:shd w:val="clear" w:color="auto" w:fill="auto"/>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C15E1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其他</w:t>
            </w:r>
            <w:r>
              <w:rPr>
                <w:rFonts w:hint="default" w:ascii="Times New Roman" w:hAnsi="Times New Roman" w:eastAsia="仿宋_GB2312" w:cs="Times New Roman"/>
                <w:b w:val="0"/>
                <w:bCs w:val="0"/>
                <w:kern w:val="0"/>
                <w:sz w:val="32"/>
                <w:szCs w:val="32"/>
                <w:shd w:val="clear" w:color="auto" w:fill="auto"/>
                <w:lang w:val="en-US" w:eastAsia="zh-CN" w:bidi="ar"/>
              </w:rPr>
              <w:br w:type="textWrapping"/>
            </w:r>
            <w:r>
              <w:rPr>
                <w:rFonts w:hint="default" w:ascii="Times New Roman" w:hAnsi="Times New Roman" w:eastAsia="仿宋_GB2312" w:cs="Times New Roman"/>
                <w:b w:val="0"/>
                <w:bCs w:val="0"/>
                <w:kern w:val="0"/>
                <w:sz w:val="32"/>
                <w:szCs w:val="32"/>
                <w:shd w:val="clear" w:color="auto" w:fill="auto"/>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0AD0D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尚未</w:t>
            </w:r>
            <w:r>
              <w:rPr>
                <w:rFonts w:hint="default" w:ascii="Times New Roman" w:hAnsi="Times New Roman" w:eastAsia="仿宋_GB2312" w:cs="Times New Roman"/>
                <w:b w:val="0"/>
                <w:bCs w:val="0"/>
                <w:kern w:val="0"/>
                <w:sz w:val="32"/>
                <w:szCs w:val="32"/>
                <w:shd w:val="clear" w:color="auto" w:fill="auto"/>
                <w:lang w:val="en-US" w:eastAsia="zh-CN" w:bidi="ar"/>
              </w:rPr>
              <w:br w:type="textWrapping"/>
            </w:r>
            <w:r>
              <w:rPr>
                <w:rFonts w:hint="default" w:ascii="Times New Roman" w:hAnsi="Times New Roman" w:eastAsia="仿宋_GB2312" w:cs="Times New Roman"/>
                <w:b w:val="0"/>
                <w:bCs w:val="0"/>
                <w:kern w:val="0"/>
                <w:sz w:val="32"/>
                <w:szCs w:val="32"/>
                <w:shd w:val="clear" w:color="auto" w:fill="auto"/>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57F0E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320C3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结果</w:t>
            </w:r>
            <w:r>
              <w:rPr>
                <w:rFonts w:hint="default" w:ascii="Times New Roman" w:hAnsi="Times New Roman" w:eastAsia="仿宋_GB2312" w:cs="Times New Roman"/>
                <w:b w:val="0"/>
                <w:bCs w:val="0"/>
                <w:kern w:val="0"/>
                <w:sz w:val="32"/>
                <w:szCs w:val="32"/>
                <w:shd w:val="clear" w:color="auto" w:fill="auto"/>
                <w:lang w:val="en-US" w:eastAsia="zh-CN" w:bidi="ar"/>
              </w:rPr>
              <w:br w:type="textWrapping"/>
            </w:r>
            <w:r>
              <w:rPr>
                <w:rFonts w:hint="default" w:ascii="Times New Roman" w:hAnsi="Times New Roman" w:eastAsia="仿宋_GB2312" w:cs="Times New Roman"/>
                <w:b w:val="0"/>
                <w:bCs w:val="0"/>
                <w:kern w:val="0"/>
                <w:sz w:val="32"/>
                <w:szCs w:val="32"/>
                <w:shd w:val="clear" w:color="auto" w:fill="auto"/>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B784D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结果</w:t>
            </w:r>
            <w:r>
              <w:rPr>
                <w:rFonts w:hint="default" w:ascii="Times New Roman" w:hAnsi="Times New Roman" w:eastAsia="仿宋_GB2312" w:cs="Times New Roman"/>
                <w:b w:val="0"/>
                <w:bCs w:val="0"/>
                <w:kern w:val="0"/>
                <w:sz w:val="32"/>
                <w:szCs w:val="32"/>
                <w:shd w:val="clear" w:color="auto" w:fill="auto"/>
                <w:lang w:val="en-US" w:eastAsia="zh-CN" w:bidi="ar"/>
              </w:rPr>
              <w:br w:type="textWrapping"/>
            </w:r>
            <w:r>
              <w:rPr>
                <w:rFonts w:hint="default" w:ascii="Times New Roman" w:hAnsi="Times New Roman" w:eastAsia="仿宋_GB2312" w:cs="Times New Roman"/>
                <w:b w:val="0"/>
                <w:bCs w:val="0"/>
                <w:kern w:val="0"/>
                <w:sz w:val="32"/>
                <w:szCs w:val="32"/>
                <w:shd w:val="clear" w:color="auto" w:fill="auto"/>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82668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其他</w:t>
            </w:r>
            <w:r>
              <w:rPr>
                <w:rFonts w:hint="default" w:ascii="Times New Roman" w:hAnsi="Times New Roman" w:eastAsia="仿宋_GB2312" w:cs="Times New Roman"/>
                <w:b w:val="0"/>
                <w:bCs w:val="0"/>
                <w:color w:val="000000"/>
                <w:kern w:val="0"/>
                <w:sz w:val="32"/>
                <w:szCs w:val="32"/>
                <w:shd w:val="clear" w:color="auto" w:fill="auto"/>
                <w:lang w:val="en-US" w:eastAsia="zh-CN" w:bidi="ar"/>
              </w:rPr>
              <w:br w:type="textWrapping"/>
            </w:r>
            <w:r>
              <w:rPr>
                <w:rFonts w:hint="default" w:ascii="Times New Roman" w:hAnsi="Times New Roman" w:eastAsia="仿宋_GB2312" w:cs="Times New Roman"/>
                <w:b w:val="0"/>
                <w:bCs w:val="0"/>
                <w:color w:val="000000"/>
                <w:kern w:val="0"/>
                <w:sz w:val="32"/>
                <w:szCs w:val="32"/>
                <w:shd w:val="clear" w:color="auto" w:fill="auto"/>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60C8D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kern w:val="0"/>
                <w:sz w:val="32"/>
                <w:szCs w:val="32"/>
                <w:shd w:val="clear" w:color="auto" w:fill="auto"/>
                <w:lang w:val="en-US" w:eastAsia="zh-CN" w:bidi="ar"/>
              </w:rPr>
              <w:t>尚未</w:t>
            </w:r>
            <w:r>
              <w:rPr>
                <w:rFonts w:hint="default" w:ascii="Times New Roman" w:hAnsi="Times New Roman" w:eastAsia="仿宋_GB2312" w:cs="Times New Roman"/>
                <w:b w:val="0"/>
                <w:bCs w:val="0"/>
                <w:kern w:val="0"/>
                <w:sz w:val="32"/>
                <w:szCs w:val="32"/>
                <w:shd w:val="clear" w:color="auto" w:fill="auto"/>
                <w:lang w:val="en-US" w:eastAsia="zh-CN" w:bidi="ar"/>
              </w:rPr>
              <w:br w:type="textWrapping"/>
            </w:r>
            <w:r>
              <w:rPr>
                <w:rFonts w:hint="default" w:ascii="Times New Roman" w:hAnsi="Times New Roman" w:eastAsia="仿宋_GB2312" w:cs="Times New Roman"/>
                <w:b w:val="0"/>
                <w:bCs w:val="0"/>
                <w:kern w:val="0"/>
                <w:sz w:val="32"/>
                <w:szCs w:val="32"/>
                <w:shd w:val="clear" w:color="auto" w:fill="auto"/>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E5627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32"/>
                <w:szCs w:val="32"/>
                <w:shd w:val="clear" w:color="auto" w:fill="auto"/>
              </w:rPr>
            </w:pPr>
            <w:r>
              <w:rPr>
                <w:rFonts w:hint="default" w:ascii="Times New Roman" w:hAnsi="Times New Roman" w:eastAsia="仿宋_GB2312" w:cs="Times New Roman"/>
                <w:b w:val="0"/>
                <w:bCs w:val="0"/>
                <w:color w:val="000000"/>
                <w:kern w:val="0"/>
                <w:sz w:val="32"/>
                <w:szCs w:val="32"/>
                <w:shd w:val="clear" w:color="auto" w:fill="auto"/>
                <w:lang w:val="en-US" w:eastAsia="zh-CN" w:bidi="ar"/>
              </w:rPr>
              <w:t>总计</w:t>
            </w:r>
          </w:p>
        </w:tc>
      </w:tr>
      <w:tr w14:paraId="0994B5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2FA57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lang w:val="en-US"/>
              </w:rPr>
            </w:pPr>
            <w:r>
              <w:rPr>
                <w:rFonts w:hint="default" w:ascii="Times New Roman" w:hAnsi="Times New Roman" w:eastAsia="仿宋_GB2312" w:cs="Times New Roman"/>
                <w:b w:val="0"/>
                <w:bCs w:val="0"/>
                <w:kern w:val="0"/>
                <w:sz w:val="24"/>
                <w:szCs w:val="24"/>
                <w:shd w:val="clear" w:color="auto" w:fill="auto"/>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6E5E7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default" w:ascii="Times New Roman" w:hAnsi="Times New Roman" w:eastAsia="仿宋_GB2312" w:cs="Times New Roman"/>
                <w:b w:val="0"/>
                <w:bCs w:val="0"/>
                <w:kern w:val="0"/>
                <w:sz w:val="24"/>
                <w:szCs w:val="24"/>
                <w:shd w:val="clear" w:color="auto" w:fill="auto"/>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1D533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default" w:ascii="Times New Roman" w:hAnsi="Times New Roman" w:eastAsia="仿宋_GB2312" w:cs="Times New Roman"/>
                <w:b w:val="0"/>
                <w:bCs w:val="0"/>
                <w:kern w:val="0"/>
                <w:sz w:val="24"/>
                <w:szCs w:val="24"/>
                <w:shd w:val="clear" w:color="auto" w:fill="auto"/>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1FE53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default" w:ascii="Times New Roman" w:hAnsi="Times New Roman" w:eastAsia="仿宋_GB2312" w:cs="Times New Roman"/>
                <w:b w:val="0"/>
                <w:bCs w:val="0"/>
                <w:kern w:val="0"/>
                <w:sz w:val="24"/>
                <w:szCs w:val="24"/>
                <w:shd w:val="clear" w:color="auto" w:fill="auto"/>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F2D79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default" w:ascii="Times New Roman" w:hAnsi="Times New Roman" w:eastAsia="仿宋_GB2312" w:cs="Times New Roman"/>
                <w:b w:val="0"/>
                <w:bCs w:val="0"/>
                <w:kern w:val="0"/>
                <w:sz w:val="24"/>
                <w:szCs w:val="24"/>
                <w:shd w:val="clear" w:color="auto" w:fill="auto"/>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C11ED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default" w:ascii="Times New Roman" w:hAnsi="Times New Roman" w:eastAsia="仿宋_GB2312" w:cs="Times New Roman"/>
                <w:b w:val="0"/>
                <w:bCs w:val="0"/>
                <w:kern w:val="0"/>
                <w:sz w:val="24"/>
                <w:szCs w:val="24"/>
                <w:shd w:val="clear" w:color="auto" w:fill="auto"/>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ACFCD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default" w:ascii="Times New Roman" w:hAnsi="Times New Roman" w:eastAsia="仿宋_GB2312" w:cs="Times New Roman"/>
                <w:b w:val="0"/>
                <w:bCs w:val="0"/>
                <w:kern w:val="0"/>
                <w:sz w:val="24"/>
                <w:szCs w:val="24"/>
                <w:shd w:val="clear" w:color="auto" w:fill="auto"/>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67666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eastAsia" w:cs="Times New Roman"/>
                <w:b w:val="0"/>
                <w:bCs w:val="0"/>
                <w:kern w:val="0"/>
                <w:sz w:val="24"/>
                <w:szCs w:val="24"/>
                <w:shd w:val="clear" w:color="auto" w:fill="auto"/>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19D57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default" w:ascii="Times New Roman" w:hAnsi="Times New Roman" w:eastAsia="仿宋_GB2312" w:cs="Times New Roman"/>
                <w:b w:val="0"/>
                <w:bCs w:val="0"/>
                <w:kern w:val="0"/>
                <w:sz w:val="24"/>
                <w:szCs w:val="24"/>
                <w:shd w:val="clear" w:color="auto" w:fill="auto"/>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3EA4F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eastAsia" w:cs="Times New Roman"/>
                <w:b w:val="0"/>
                <w:bCs w:val="0"/>
                <w:kern w:val="0"/>
                <w:sz w:val="24"/>
                <w:szCs w:val="24"/>
                <w:shd w:val="clear" w:color="auto" w:fill="auto"/>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EF6ED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default" w:ascii="Times New Roman" w:hAnsi="Times New Roman" w:eastAsia="仿宋_GB2312" w:cs="Times New Roman"/>
                <w:b w:val="0"/>
                <w:bCs w:val="0"/>
                <w:kern w:val="0"/>
                <w:sz w:val="24"/>
                <w:szCs w:val="24"/>
                <w:shd w:val="clear" w:color="auto" w:fill="auto"/>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C1115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default" w:ascii="Times New Roman" w:hAnsi="Times New Roman" w:eastAsia="仿宋_GB2312" w:cs="Times New Roman"/>
                <w:b w:val="0"/>
                <w:bCs w:val="0"/>
                <w:kern w:val="0"/>
                <w:sz w:val="24"/>
                <w:szCs w:val="24"/>
                <w:shd w:val="clear" w:color="auto" w:fill="auto"/>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9EB9C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default" w:ascii="Times New Roman" w:hAnsi="Times New Roman" w:eastAsia="仿宋_GB2312" w:cs="Times New Roman"/>
                <w:b w:val="0"/>
                <w:bCs w:val="0"/>
                <w:kern w:val="0"/>
                <w:sz w:val="24"/>
                <w:szCs w:val="24"/>
                <w:shd w:val="clear" w:color="auto" w:fill="auto"/>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63B35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Times New Roman" w:hAnsi="Times New Roman" w:eastAsia="仿宋_GB2312" w:cs="Times New Roman"/>
                <w:b w:val="0"/>
                <w:bCs w:val="0"/>
                <w:sz w:val="24"/>
                <w:szCs w:val="24"/>
                <w:shd w:val="clear" w:color="auto" w:fill="auto"/>
              </w:rPr>
            </w:pPr>
            <w:r>
              <w:rPr>
                <w:rFonts w:hint="default" w:ascii="Times New Roman" w:hAnsi="Times New Roman" w:eastAsia="仿宋_GB2312" w:cs="Times New Roman"/>
                <w:b w:val="0"/>
                <w:bCs w:val="0"/>
                <w:kern w:val="0"/>
                <w:sz w:val="24"/>
                <w:szCs w:val="24"/>
                <w:shd w:val="clear" w:color="auto" w:fill="auto"/>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D9BD09A">
            <w:pPr>
              <w:spacing w:line="240" w:lineRule="auto"/>
              <w:ind w:firstLine="0" w:firstLineChars="0"/>
              <w:jc w:val="center"/>
              <w:rPr>
                <w:rFonts w:hint="default" w:ascii="Times New Roman" w:hAnsi="Times New Roman" w:eastAsia="仿宋_GB2312" w:cs="Times New Roman"/>
                <w:b w:val="0"/>
                <w:bCs w:val="0"/>
                <w:sz w:val="24"/>
                <w:szCs w:val="24"/>
                <w:shd w:val="clear" w:color="auto" w:fill="auto"/>
                <w:lang w:val="en-US" w:eastAsia="zh-CN"/>
              </w:rPr>
            </w:pPr>
            <w:r>
              <w:rPr>
                <w:rFonts w:hint="default" w:ascii="Times New Roman" w:hAnsi="Times New Roman" w:eastAsia="仿宋_GB2312" w:cs="Times New Roman"/>
                <w:b w:val="0"/>
                <w:bCs w:val="0"/>
                <w:sz w:val="24"/>
                <w:szCs w:val="24"/>
                <w:shd w:val="clear" w:color="auto" w:fill="auto"/>
                <w:lang w:val="en-US" w:eastAsia="zh-CN"/>
              </w:rPr>
              <w:t>0</w:t>
            </w:r>
          </w:p>
        </w:tc>
      </w:tr>
    </w:tbl>
    <w:p w14:paraId="5F7D186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黑体" w:hAnsi="黑体" w:eastAsia="黑体" w:cs="黑体"/>
        </w:rPr>
      </w:pPr>
      <w:r>
        <w:rPr>
          <w:rFonts w:hint="default" w:ascii="黑体" w:hAnsi="黑体" w:eastAsia="黑体" w:cs="黑体"/>
        </w:rPr>
        <w:t>五、存在的主要问题及改进情况</w:t>
      </w:r>
    </w:p>
    <w:p w14:paraId="06767F0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eastAsia"/>
          <w:lang w:val="en-US" w:eastAsia="zh-CN"/>
        </w:rPr>
        <w:t>2025年，我委政务公开工作推进有序，我</w:t>
      </w:r>
      <w:r>
        <w:rPr>
          <w:rFonts w:hint="default"/>
          <w:lang w:val="en-US" w:eastAsia="zh-CN"/>
        </w:rPr>
        <w:t>委</w:t>
      </w:r>
      <w:r>
        <w:rPr>
          <w:rFonts w:hint="eastAsia"/>
          <w:lang w:val="en-US" w:eastAsia="zh-CN"/>
        </w:rPr>
        <w:t>政务公开工作仍</w:t>
      </w:r>
      <w:r>
        <w:rPr>
          <w:rFonts w:hint="default"/>
          <w:lang w:val="en-US" w:eastAsia="zh-CN"/>
        </w:rPr>
        <w:t>存在一些问题和不足。一是政策解读工作有待深化，解读形式灵活性欠缺</w:t>
      </w:r>
      <w:r>
        <w:rPr>
          <w:rFonts w:hint="eastAsia"/>
          <w:lang w:val="en-US" w:eastAsia="zh-CN"/>
        </w:rPr>
        <w:t>；</w:t>
      </w:r>
      <w:r>
        <w:rPr>
          <w:rFonts w:hint="default"/>
          <w:lang w:val="en-US" w:eastAsia="zh-CN"/>
        </w:rPr>
        <w:t>二是信息公开的</w:t>
      </w:r>
      <w:r>
        <w:rPr>
          <w:rFonts w:hint="eastAsia"/>
          <w:lang w:val="en-US" w:eastAsia="zh-CN"/>
        </w:rPr>
        <w:t>准确性</w:t>
      </w:r>
      <w:r>
        <w:rPr>
          <w:rFonts w:hint="default"/>
          <w:lang w:val="en-US" w:eastAsia="zh-CN"/>
        </w:rPr>
        <w:t>性仍需加强。为切实解决上述问题，我委将从两方面推进整改提升：</w:t>
      </w:r>
      <w:r>
        <w:rPr>
          <w:rFonts w:hint="eastAsia"/>
          <w:lang w:val="en-US" w:eastAsia="zh-CN"/>
        </w:rPr>
        <w:t>一是优化政策解读工作，拓宽解读渠道、丰富解读形式，采</w:t>
      </w:r>
      <w:bookmarkStart w:id="0" w:name="_GoBack"/>
      <w:bookmarkEnd w:id="0"/>
      <w:r>
        <w:rPr>
          <w:rFonts w:hint="eastAsia"/>
          <w:lang w:val="en-US" w:eastAsia="zh-CN"/>
        </w:rPr>
        <w:t>用图文图解等群众易于理解和接受的形式，全面深化解读内容；二是严格落实三审三校制度，强化信息发布全流程审核把关，切实提升公开信息的准确性。</w:t>
      </w:r>
    </w:p>
    <w:p w14:paraId="0964922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rPr>
      </w:pPr>
      <w:r>
        <w:rPr>
          <w:rFonts w:hint="eastAsia" w:ascii="黑体" w:hAnsi="黑体" w:eastAsia="黑体" w:cs="黑体"/>
        </w:rPr>
        <w:t>六、其他需要报告的事项</w:t>
      </w:r>
    </w:p>
    <w:p w14:paraId="0083B0E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rPr>
      </w:pPr>
      <w:r>
        <w:rPr>
          <w:rFonts w:hint="eastAsia"/>
          <w:lang w:val="en-US" w:eastAsia="zh-CN"/>
        </w:rPr>
        <w:t>2025</w:t>
      </w:r>
      <w:r>
        <w:rPr>
          <w:rFonts w:hint="default"/>
          <w:lang w:val="en-US" w:eastAsia="zh-CN"/>
        </w:rPr>
        <w:t>年度，我委无收取信息处理费情况。</w:t>
      </w:r>
    </w:p>
    <w:sectPr>
      <w:footerReference r:id="rId5" w:type="default"/>
      <w:pgSz w:w="11906" w:h="16838"/>
      <w:pgMar w:top="2098" w:right="1474" w:bottom="1984" w:left="1587" w:header="851" w:footer="992"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04E1FA5-7BCC-45A5-8001-BFF097BBED3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0881F723-93C9-48D1-A617-273D632ECC19}"/>
  </w:font>
  <w:font w:name="方正小标宋_GBK">
    <w:panose1 w:val="03000509000000000000"/>
    <w:charset w:val="86"/>
    <w:family w:val="script"/>
    <w:pitch w:val="default"/>
    <w:sig w:usb0="00000001" w:usb1="080E0000" w:usb2="00000000" w:usb3="00000000" w:csb0="00040000" w:csb1="00000000"/>
    <w:embedRegular r:id="rId3" w:fontKey="{D3C3B474-F270-481D-BFF3-2DBD172D9FC1}"/>
  </w:font>
  <w:font w:name="楷体">
    <w:panose1 w:val="02010609060101010101"/>
    <w:charset w:val="86"/>
    <w:family w:val="auto"/>
    <w:pitch w:val="default"/>
    <w:sig w:usb0="800002BF" w:usb1="38CF7CFA" w:usb2="00000016" w:usb3="00000000" w:csb0="00040001" w:csb1="00000000"/>
    <w:embedRegular r:id="rId4" w:fontKey="{51BA3568-CDC6-406F-AE50-F228C4E8FDF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BD6E9">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731D7B">
                          <w:pPr>
                            <w:pStyle w:val="3"/>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4731D7B">
                    <w:pPr>
                      <w:pStyle w:val="3"/>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jZWE2NzJiYWU3Zjg2MTE2Zjc2YzA4MmU0ZTE1YjcifQ=="/>
  </w:docVars>
  <w:rsids>
    <w:rsidRoot w:val="67627AEA"/>
    <w:rsid w:val="01F74D76"/>
    <w:rsid w:val="03241C94"/>
    <w:rsid w:val="057075DC"/>
    <w:rsid w:val="093A4032"/>
    <w:rsid w:val="09750994"/>
    <w:rsid w:val="0C3B0EEA"/>
    <w:rsid w:val="0E8D2A84"/>
    <w:rsid w:val="0EE94C18"/>
    <w:rsid w:val="11063F4C"/>
    <w:rsid w:val="1A052C1D"/>
    <w:rsid w:val="1A6326F5"/>
    <w:rsid w:val="1B751382"/>
    <w:rsid w:val="1D2A33CE"/>
    <w:rsid w:val="2AD76F74"/>
    <w:rsid w:val="2AE107F7"/>
    <w:rsid w:val="2D841EAD"/>
    <w:rsid w:val="2ECD78C7"/>
    <w:rsid w:val="32B320A6"/>
    <w:rsid w:val="32F01183"/>
    <w:rsid w:val="34191DA1"/>
    <w:rsid w:val="3B73345D"/>
    <w:rsid w:val="42D448B0"/>
    <w:rsid w:val="45A05EED"/>
    <w:rsid w:val="45CC7457"/>
    <w:rsid w:val="4612582C"/>
    <w:rsid w:val="4D6E3B07"/>
    <w:rsid w:val="53A223CC"/>
    <w:rsid w:val="57EE3633"/>
    <w:rsid w:val="5A896510"/>
    <w:rsid w:val="606C6D50"/>
    <w:rsid w:val="66AE7903"/>
    <w:rsid w:val="67627AEA"/>
    <w:rsid w:val="71FB615C"/>
    <w:rsid w:val="739020F5"/>
    <w:rsid w:val="75922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600" w:lineRule="exact"/>
      <w:ind w:firstLine="200" w:firstLineChars="200"/>
      <w:jc w:val="both"/>
    </w:pPr>
    <w:rPr>
      <w:rFonts w:ascii="Times New Roman" w:hAnsi="Times New Roman" w:eastAsia="仿宋_GB2312" w:cs="仿宋_GB2312"/>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spacing w:before="100" w:beforeAutospacing="1" w:after="100" w:afterAutospacing="1"/>
      <w:jc w:val="left"/>
    </w:pPr>
    <w:rPr>
      <w:kern w:val="0"/>
      <w:sz w:val="24"/>
      <w:szCs w:val="24"/>
    </w:rPr>
  </w:style>
  <w:style w:type="character" w:styleId="8">
    <w:name w:val="Strong"/>
    <w:basedOn w:val="7"/>
    <w:qFormat/>
    <w:uiPriority w:val="0"/>
    <w:rPr>
      <w:b/>
    </w:rPr>
  </w:style>
  <w:style w:type="character" w:styleId="9">
    <w:name w:val="Emphasis"/>
    <w:basedOn w:val="7"/>
    <w:qFormat/>
    <w:uiPriority w:val="0"/>
    <w:rPr>
      <w: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1671</Words>
  <Characters>1750</Characters>
  <Lines>0</Lines>
  <Paragraphs>0</Paragraphs>
  <TotalTime>8</TotalTime>
  <ScaleCrop>false</ScaleCrop>
  <LinksUpToDate>false</LinksUpToDate>
  <CharactersWithSpaces>1757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2023-01-05T07:02:00Z</dcterms:created>
  <dc:creator>荒</dc:creator>
  <cp:lastModifiedBy>05410-(ん)</cp:lastModifiedBy>
  <cp:lastPrinted>2025-01-03T03:39:00Z</cp:lastPrinted>
  <dcterms:modified xsi:type="dcterms:W3CDTF">2026-01-14T03:26:04Z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201D7F34C65F45FBB35CBC1F1235593B_13</vt:lpwstr>
  </property>
  <property fmtid="{D5CDD505-2E9C-101B-9397-08002B2CF9AE}" pid="4" name="KSOTemplateDocerSaveRecord">
    <vt:lpwstr>eyJoZGlkIjoiMWMzZTUwMzExYjE4YzY1MmJjZmViNjQ0NGNhOTNhZWIiLCJ1c2VySWQiOiIxMDMyNTA4NzU0In0=</vt:lpwstr>
  </property>
</Properties>
</file>