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6"/>
          <w:szCs w:val="36"/>
        </w:rPr>
      </w:pPr>
      <w:r>
        <w:rPr>
          <w:rFonts w:hint="eastAsia" w:ascii="宋体" w:hAnsi="宋体" w:eastAsia="宋体" w:cs="宋体"/>
          <w:b/>
          <w:i w:val="0"/>
          <w:caps w:val="0"/>
          <w:color w:val="333333"/>
          <w:spacing w:val="0"/>
          <w:sz w:val="36"/>
          <w:szCs w:val="36"/>
          <w:shd w:val="clear" w:fill="FFFFFF"/>
          <w:lang w:val="en-US" w:eastAsia="zh-CN"/>
        </w:rPr>
        <w:t>高安市统计局2022年</w:t>
      </w:r>
      <w:r>
        <w:rPr>
          <w:rFonts w:hint="eastAsia" w:ascii="宋体" w:hAnsi="宋体" w:eastAsia="宋体" w:cs="宋体"/>
          <w:b/>
          <w:i w:val="0"/>
          <w:caps w:val="0"/>
          <w:color w:val="333333"/>
          <w:spacing w:val="0"/>
          <w:sz w:val="36"/>
          <w:szCs w:val="36"/>
          <w:shd w:val="clear" w:fill="FFFFFF"/>
        </w:rPr>
        <w:t>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keepNext w:val="0"/>
        <w:keepLines w:val="0"/>
        <w:widowControl/>
        <w:suppressLineNumbers w:val="0"/>
        <w:ind w:firstLine="600" w:firstLineChars="200"/>
        <w:jc w:val="left"/>
        <w:rPr>
          <w:rFonts w:hint="eastAsia" w:ascii="宋体" w:hAnsi="宋体" w:eastAsia="宋体" w:cs="宋体"/>
          <w:i w:val="0"/>
          <w:caps w:val="0"/>
          <w:color w:val="333333"/>
          <w:spacing w:val="0"/>
          <w:sz w:val="30"/>
          <w:szCs w:val="30"/>
        </w:rPr>
      </w:pPr>
      <w:r>
        <w:rPr>
          <w:rFonts w:hint="eastAsia" w:ascii="宋体" w:hAnsi="宋体" w:eastAsia="宋体" w:cs="宋体"/>
          <w:i w:val="0"/>
          <w:caps w:val="0"/>
          <w:color w:val="333333"/>
          <w:spacing w:val="0"/>
          <w:kern w:val="0"/>
          <w:sz w:val="30"/>
          <w:szCs w:val="30"/>
          <w:lang w:val="en-US" w:eastAsia="zh-CN" w:bidi="ar"/>
        </w:rPr>
        <w:t>本报告依据《中华人民共和国政府信息公开条例》（国务院令第 711 号）和《国务院办公厅政府信息与政务公开办公室关于印发中华人民共和国政府信息公开工作年度报告格式的通知》（国办公开 办函〔</w:t>
      </w:r>
      <w:r>
        <w:rPr>
          <w:rFonts w:hint="default" w:ascii="宋体" w:hAnsi="宋体" w:eastAsia="宋体" w:cs="宋体"/>
          <w:i w:val="0"/>
          <w:caps w:val="0"/>
          <w:color w:val="333333"/>
          <w:spacing w:val="0"/>
          <w:kern w:val="0"/>
          <w:sz w:val="30"/>
          <w:szCs w:val="30"/>
          <w:lang w:val="en-US" w:eastAsia="zh-CN" w:bidi="ar"/>
        </w:rPr>
        <w:t>2021</w:t>
      </w:r>
      <w:r>
        <w:rPr>
          <w:rFonts w:hint="eastAsia" w:ascii="宋体" w:hAnsi="宋体" w:eastAsia="宋体" w:cs="宋体"/>
          <w:i w:val="0"/>
          <w:caps w:val="0"/>
          <w:color w:val="333333"/>
          <w:spacing w:val="0"/>
          <w:kern w:val="0"/>
          <w:sz w:val="30"/>
          <w:szCs w:val="30"/>
          <w:lang w:val="en-US" w:eastAsia="zh-CN" w:bidi="ar"/>
        </w:rPr>
        <w:t>〕</w:t>
      </w:r>
      <w:r>
        <w:rPr>
          <w:rFonts w:hint="default" w:ascii="宋体" w:hAnsi="宋体" w:eastAsia="宋体" w:cs="宋体"/>
          <w:i w:val="0"/>
          <w:caps w:val="0"/>
          <w:color w:val="333333"/>
          <w:spacing w:val="0"/>
          <w:kern w:val="0"/>
          <w:sz w:val="30"/>
          <w:szCs w:val="30"/>
          <w:lang w:val="en-US" w:eastAsia="zh-CN" w:bidi="ar"/>
        </w:rPr>
        <w:t xml:space="preserve">30 </w:t>
      </w:r>
      <w:r>
        <w:rPr>
          <w:rFonts w:hint="eastAsia" w:ascii="宋体" w:hAnsi="宋体" w:eastAsia="宋体" w:cs="宋体"/>
          <w:i w:val="0"/>
          <w:caps w:val="0"/>
          <w:color w:val="333333"/>
          <w:spacing w:val="0"/>
          <w:kern w:val="0"/>
          <w:sz w:val="30"/>
          <w:szCs w:val="30"/>
          <w:lang w:val="en-US" w:eastAsia="zh-CN" w:bidi="ar"/>
        </w:rPr>
        <w:t>号）等文件通知要求，</w:t>
      </w:r>
      <w:r>
        <w:rPr>
          <w:rFonts w:hint="eastAsia" w:ascii="宋体" w:hAnsi="宋体" w:eastAsia="宋体" w:cs="宋体"/>
          <w:i w:val="0"/>
          <w:caps w:val="0"/>
          <w:color w:val="333333"/>
          <w:spacing w:val="0"/>
          <w:sz w:val="30"/>
          <w:szCs w:val="30"/>
        </w:rPr>
        <w:t>由</w:t>
      </w:r>
      <w:r>
        <w:rPr>
          <w:rFonts w:hint="eastAsia" w:ascii="宋体" w:hAnsi="宋体" w:eastAsia="宋体" w:cs="宋体"/>
          <w:i w:val="0"/>
          <w:caps w:val="0"/>
          <w:color w:val="333333"/>
          <w:spacing w:val="0"/>
          <w:sz w:val="30"/>
          <w:szCs w:val="30"/>
          <w:lang w:eastAsia="zh-CN"/>
        </w:rPr>
        <w:t>高安市统计局办公室</w:t>
      </w:r>
      <w:r>
        <w:rPr>
          <w:rFonts w:hint="eastAsia" w:ascii="宋体" w:hAnsi="宋体" w:eastAsia="宋体" w:cs="宋体"/>
          <w:i w:val="0"/>
          <w:caps w:val="0"/>
          <w:color w:val="333333"/>
          <w:spacing w:val="0"/>
          <w:sz w:val="30"/>
          <w:szCs w:val="30"/>
        </w:rPr>
        <w:t>结合有关统计数据编制。本年度报告中所列数据的统计期限自</w:t>
      </w:r>
      <w:r>
        <w:rPr>
          <w:rFonts w:hint="eastAsia" w:ascii="宋体" w:hAnsi="宋体" w:eastAsia="宋体" w:cs="宋体"/>
          <w:i w:val="0"/>
          <w:caps w:val="0"/>
          <w:color w:val="333333"/>
          <w:spacing w:val="0"/>
          <w:sz w:val="30"/>
          <w:szCs w:val="30"/>
          <w:lang w:val="en-US" w:eastAsia="zh-CN"/>
        </w:rPr>
        <w:t>2022</w:t>
      </w:r>
      <w:r>
        <w:rPr>
          <w:rFonts w:hint="eastAsia" w:ascii="宋体" w:hAnsi="宋体" w:eastAsia="宋体" w:cs="宋体"/>
          <w:i w:val="0"/>
          <w:caps w:val="0"/>
          <w:color w:val="333333"/>
          <w:spacing w:val="0"/>
          <w:sz w:val="30"/>
          <w:szCs w:val="30"/>
        </w:rPr>
        <w:t>年1月1日起至</w:t>
      </w:r>
      <w:r>
        <w:rPr>
          <w:rFonts w:hint="eastAsia" w:ascii="宋体" w:hAnsi="宋体" w:eastAsia="宋体" w:cs="宋体"/>
          <w:i w:val="0"/>
          <w:caps w:val="0"/>
          <w:color w:val="333333"/>
          <w:spacing w:val="0"/>
          <w:sz w:val="30"/>
          <w:szCs w:val="30"/>
          <w:lang w:val="en-US" w:eastAsia="zh-CN"/>
        </w:rPr>
        <w:t>2022</w:t>
      </w:r>
      <w:r>
        <w:rPr>
          <w:rFonts w:hint="eastAsia" w:ascii="宋体" w:hAnsi="宋体" w:eastAsia="宋体" w:cs="宋体"/>
          <w:i w:val="0"/>
          <w:caps w:val="0"/>
          <w:color w:val="333333"/>
          <w:spacing w:val="0"/>
          <w:sz w:val="30"/>
          <w:szCs w:val="30"/>
        </w:rPr>
        <w:t>年12月31日止。全文包括总体情况、主动公开政府信息情况、收到和处理政府信息公开申请情况、政府信息公开行政复议行政诉讼情况、存在的主要问题及改进情况、其他需要报告的事项。如对本报告有任何疑问，请与</w:t>
      </w:r>
      <w:r>
        <w:rPr>
          <w:rFonts w:hint="eastAsia" w:ascii="宋体" w:hAnsi="宋体" w:eastAsia="宋体" w:cs="宋体"/>
          <w:i w:val="0"/>
          <w:caps w:val="0"/>
          <w:color w:val="333333"/>
          <w:spacing w:val="0"/>
          <w:sz w:val="30"/>
          <w:szCs w:val="30"/>
          <w:lang w:eastAsia="zh-CN"/>
        </w:rPr>
        <w:t>邱海龙</w:t>
      </w:r>
      <w:r>
        <w:rPr>
          <w:rFonts w:hint="eastAsia" w:ascii="宋体" w:hAnsi="宋体" w:eastAsia="宋体" w:cs="宋体"/>
          <w:i w:val="0"/>
          <w:caps w:val="0"/>
          <w:color w:val="333333"/>
          <w:spacing w:val="0"/>
          <w:sz w:val="30"/>
          <w:szCs w:val="30"/>
        </w:rPr>
        <w:t>联系（地址：</w:t>
      </w:r>
      <w:r>
        <w:rPr>
          <w:rFonts w:hint="eastAsia" w:ascii="宋体" w:hAnsi="宋体" w:eastAsia="宋体" w:cs="宋体"/>
          <w:i w:val="0"/>
          <w:caps w:val="0"/>
          <w:color w:val="333333"/>
          <w:spacing w:val="0"/>
          <w:sz w:val="30"/>
          <w:szCs w:val="30"/>
          <w:lang w:eastAsia="zh-CN"/>
        </w:rPr>
        <w:t>高安市行政中心九楼</w:t>
      </w:r>
      <w:r>
        <w:rPr>
          <w:rFonts w:hint="eastAsia" w:ascii="宋体" w:hAnsi="宋体" w:eastAsia="宋体" w:cs="宋体"/>
          <w:i w:val="0"/>
          <w:caps w:val="0"/>
          <w:color w:val="333333"/>
          <w:spacing w:val="0"/>
          <w:sz w:val="30"/>
          <w:szCs w:val="30"/>
          <w:lang w:val="en-US" w:eastAsia="zh-CN"/>
        </w:rPr>
        <w:t>930室</w:t>
      </w:r>
      <w:r>
        <w:rPr>
          <w:rFonts w:hint="eastAsia" w:ascii="宋体" w:hAnsi="宋体" w:eastAsia="宋体" w:cs="宋体"/>
          <w:i w:val="0"/>
          <w:caps w:val="0"/>
          <w:color w:val="333333"/>
          <w:spacing w:val="0"/>
          <w:sz w:val="30"/>
          <w:szCs w:val="30"/>
        </w:rPr>
        <w:t>，电话：</w:t>
      </w:r>
      <w:r>
        <w:rPr>
          <w:rFonts w:hint="eastAsia" w:ascii="宋体" w:hAnsi="宋体" w:eastAsia="宋体" w:cs="宋体"/>
          <w:i w:val="0"/>
          <w:caps w:val="0"/>
          <w:color w:val="333333"/>
          <w:spacing w:val="0"/>
          <w:sz w:val="30"/>
          <w:szCs w:val="30"/>
          <w:lang w:val="en-US" w:eastAsia="zh-CN"/>
        </w:rPr>
        <w:t>0795-5212930</w:t>
      </w:r>
      <w:r>
        <w:rPr>
          <w:rFonts w:hint="eastAsia" w:ascii="宋体" w:hAnsi="宋体" w:eastAsia="宋体" w:cs="宋体"/>
          <w:i w:val="0"/>
          <w:caps w:val="0"/>
          <w:color w:val="333333"/>
          <w:spacing w:val="0"/>
          <w:sz w:val="30"/>
          <w:szCs w:val="30"/>
        </w:rPr>
        <w:t>，邮编：</w:t>
      </w:r>
      <w:r>
        <w:rPr>
          <w:rFonts w:hint="eastAsia" w:ascii="宋体" w:hAnsi="宋体" w:eastAsia="宋体" w:cs="宋体"/>
          <w:i w:val="0"/>
          <w:caps w:val="0"/>
          <w:color w:val="333333"/>
          <w:spacing w:val="0"/>
          <w:sz w:val="30"/>
          <w:szCs w:val="30"/>
          <w:lang w:val="en-US" w:eastAsia="zh-CN"/>
        </w:rPr>
        <w:t>330800</w:t>
      </w:r>
      <w:r>
        <w:rPr>
          <w:rFonts w:hint="eastAsia" w:ascii="宋体" w:hAnsi="宋体" w:eastAsia="宋体" w:cs="宋体"/>
          <w:i w:val="0"/>
          <w:caps w:val="0"/>
          <w:color w:val="333333"/>
          <w:spacing w:val="0"/>
          <w:sz w:val="30"/>
          <w:szCs w:val="30"/>
        </w:rPr>
        <w:t>）。</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0"/>
          <w:szCs w:val="30"/>
          <w:shd w:val="clear" w:fill="FFFFFF"/>
        </w:rPr>
      </w:pPr>
      <w:r>
        <w:rPr>
          <w:rFonts w:hint="eastAsia" w:ascii="黑体" w:hAnsi="黑体" w:eastAsia="黑体" w:cs="黑体"/>
          <w:b w:val="0"/>
          <w:bCs/>
          <w:i w:val="0"/>
          <w:caps w:val="0"/>
          <w:color w:val="333333"/>
          <w:spacing w:val="0"/>
          <w:sz w:val="30"/>
          <w:szCs w:val="30"/>
          <w:shd w:val="clear" w:fill="FFFFFF"/>
        </w:rPr>
        <w:t>总体情况</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rightChars="0" w:firstLine="600" w:firstLineChars="200"/>
        <w:jc w:val="both"/>
        <w:textAlignment w:val="auto"/>
        <w:rPr>
          <w:rFonts w:hint="eastAsia" w:ascii="宋体" w:hAnsi="宋体" w:eastAsia="宋体" w:cs="宋体"/>
          <w:b/>
          <w:i w:val="0"/>
          <w:caps w:val="0"/>
          <w:color w:val="333333"/>
          <w:spacing w:val="0"/>
          <w:sz w:val="30"/>
          <w:szCs w:val="30"/>
          <w:shd w:val="clear" w:fill="FFFFFF"/>
        </w:rPr>
      </w:pPr>
      <w:r>
        <w:rPr>
          <w:rFonts w:hint="eastAsia" w:ascii="宋体" w:hAnsi="宋体" w:eastAsia="宋体" w:cs="宋体"/>
          <w:i w:val="0"/>
          <w:caps w:val="0"/>
          <w:color w:val="333333"/>
          <w:spacing w:val="0"/>
          <w:sz w:val="30"/>
          <w:szCs w:val="30"/>
          <w:shd w:val="clear" w:fill="FFFFFF"/>
          <w:lang w:val="en-US" w:eastAsia="zh-CN"/>
        </w:rPr>
        <w:t>2022年高安市统计局坚持以习近平新时代中国特色社会主义思想为指导，深入贯彻党的十九届历次全会和党的二十大精神，紧紧围绕市委、市政府中心工作及社会群众关注关切，着力提升政府信息公开质量，推进拓宽政府信息公开渠道，不断增强政府信息公开实效。</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210" w:leftChars="0" w:right="0" w:firstLine="420" w:firstLineChars="0"/>
        <w:jc w:val="both"/>
        <w:rPr>
          <w:rFonts w:hint="eastAsia" w:ascii="楷体" w:hAnsi="楷体" w:eastAsia="楷体" w:cs="楷体"/>
          <w:b/>
          <w:bCs/>
          <w:i w:val="0"/>
          <w:caps w:val="0"/>
          <w:color w:val="333333"/>
          <w:spacing w:val="0"/>
          <w:sz w:val="30"/>
          <w:szCs w:val="30"/>
          <w:shd w:val="clear" w:fill="FFFFFF"/>
          <w:lang w:eastAsia="zh-CN"/>
        </w:rPr>
      </w:pPr>
      <w:r>
        <w:rPr>
          <w:rFonts w:hint="eastAsia" w:ascii="楷体" w:hAnsi="楷体" w:eastAsia="楷体" w:cs="楷体"/>
          <w:b/>
          <w:bCs/>
          <w:i w:val="0"/>
          <w:caps w:val="0"/>
          <w:color w:val="333333"/>
          <w:spacing w:val="0"/>
          <w:sz w:val="30"/>
          <w:szCs w:val="30"/>
          <w:shd w:val="clear" w:fill="FFFFFF"/>
          <w:lang w:eastAsia="zh-CN"/>
        </w:rPr>
        <w:t>主动公开</w:t>
      </w:r>
    </w:p>
    <w:p>
      <w:pPr>
        <w:pStyle w:val="3"/>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240" w:lineRule="auto"/>
        <w:ind w:left="420" w:leftChars="0" w:right="0" w:rightChars="0"/>
        <w:jc w:val="left"/>
        <w:textAlignment w:val="auto"/>
        <w:rPr>
          <w:rFonts w:hint="eastAsia"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i w:val="0"/>
          <w:caps w:val="0"/>
          <w:color w:val="333333"/>
          <w:spacing w:val="0"/>
          <w:sz w:val="30"/>
          <w:szCs w:val="30"/>
          <w:shd w:val="clear" w:fill="FFFFFF"/>
          <w:lang w:val="en-US" w:eastAsia="zh-CN"/>
        </w:rPr>
        <w:t>决策公开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firstLine="600" w:firstLineChars="200"/>
        <w:jc w:val="left"/>
        <w:textAlignment w:val="auto"/>
        <w:rPr>
          <w:rFonts w:hint="eastAsia" w:cs="宋体"/>
          <w:b w:val="0"/>
          <w:i w:val="0"/>
          <w:caps w:val="0"/>
          <w:color w:val="333333"/>
          <w:spacing w:val="0"/>
          <w:kern w:val="0"/>
          <w:sz w:val="30"/>
          <w:szCs w:val="30"/>
          <w:shd w:val="clear" w:fill="FFFFFF"/>
          <w:lang w:val="en-US" w:eastAsia="zh-CN" w:bidi="ar"/>
        </w:rPr>
      </w:pPr>
      <w:r>
        <w:rPr>
          <w:rFonts w:hint="eastAsia" w:ascii="宋体" w:hAnsi="宋体" w:eastAsia="宋体" w:cs="宋体"/>
          <w:b w:val="0"/>
          <w:i w:val="0"/>
          <w:caps w:val="0"/>
          <w:color w:val="333333"/>
          <w:spacing w:val="0"/>
          <w:kern w:val="0"/>
          <w:sz w:val="30"/>
          <w:szCs w:val="30"/>
          <w:shd w:val="clear" w:fill="FFFFFF"/>
          <w:lang w:val="en-US" w:eastAsia="zh-CN" w:bidi="ar"/>
        </w:rPr>
        <w:t>按照程序</w:t>
      </w:r>
      <w:r>
        <w:rPr>
          <w:rFonts w:hint="eastAsia" w:cs="宋体"/>
          <w:b w:val="0"/>
          <w:i w:val="0"/>
          <w:caps w:val="0"/>
          <w:color w:val="333333"/>
          <w:spacing w:val="0"/>
          <w:kern w:val="0"/>
          <w:sz w:val="30"/>
          <w:szCs w:val="30"/>
          <w:shd w:val="clear" w:fill="FFFFFF"/>
          <w:lang w:val="en-US" w:eastAsia="zh-CN" w:bidi="ar"/>
        </w:rPr>
        <w:t>公布政策文件3个，分别是</w:t>
      </w:r>
      <w:r>
        <w:rPr>
          <w:rFonts w:hint="eastAsia" w:ascii="宋体" w:hAnsi="宋体" w:eastAsia="宋体" w:cs="宋体"/>
          <w:b w:val="0"/>
          <w:i w:val="0"/>
          <w:caps w:val="0"/>
          <w:color w:val="333333"/>
          <w:spacing w:val="0"/>
          <w:kern w:val="0"/>
          <w:sz w:val="30"/>
          <w:szCs w:val="30"/>
          <w:shd w:val="clear" w:fill="FFFFFF"/>
          <w:lang w:val="en-US" w:eastAsia="zh-CN" w:bidi="ar"/>
        </w:rPr>
        <w:t>江西省统计基层基础规范化建设“三年行动”（2022-2024）实施方案</w:t>
      </w:r>
      <w:r>
        <w:rPr>
          <w:rFonts w:hint="eastAsia" w:cs="宋体"/>
          <w:b w:val="0"/>
          <w:i w:val="0"/>
          <w:caps w:val="0"/>
          <w:color w:val="333333"/>
          <w:spacing w:val="0"/>
          <w:kern w:val="0"/>
          <w:sz w:val="30"/>
          <w:szCs w:val="30"/>
          <w:shd w:val="clear" w:fill="FFFFFF"/>
          <w:lang w:val="en-US" w:eastAsia="zh-CN" w:bidi="ar"/>
        </w:rPr>
        <w:t>、</w:t>
      </w:r>
      <w:r>
        <w:rPr>
          <w:rFonts w:hint="eastAsia" w:ascii="宋体" w:hAnsi="宋体" w:eastAsia="宋体" w:cs="宋体"/>
          <w:b w:val="0"/>
          <w:i w:val="0"/>
          <w:caps w:val="0"/>
          <w:color w:val="333333"/>
          <w:spacing w:val="0"/>
          <w:kern w:val="0"/>
          <w:sz w:val="30"/>
          <w:szCs w:val="30"/>
          <w:shd w:val="clear" w:fill="FFFFFF"/>
          <w:lang w:val="en-US" w:eastAsia="zh-CN" w:bidi="ar"/>
        </w:rPr>
        <w:t>关于印发《高安市统计局“作示范、勇争先、抓落实”活动年“四比四看”工作方案》的通知</w:t>
      </w:r>
      <w:r>
        <w:rPr>
          <w:rFonts w:hint="eastAsia" w:cs="宋体"/>
          <w:b w:val="0"/>
          <w:i w:val="0"/>
          <w:caps w:val="0"/>
          <w:color w:val="333333"/>
          <w:spacing w:val="0"/>
          <w:kern w:val="0"/>
          <w:sz w:val="30"/>
          <w:szCs w:val="30"/>
          <w:shd w:val="clear" w:fill="FFFFFF"/>
          <w:lang w:val="en-US" w:eastAsia="zh-CN" w:bidi="ar"/>
        </w:rPr>
        <w:t>、</w:t>
      </w:r>
      <w:r>
        <w:rPr>
          <w:rFonts w:hint="eastAsia" w:ascii="宋体" w:hAnsi="宋体" w:eastAsia="宋体" w:cs="宋体"/>
          <w:b w:val="0"/>
          <w:i w:val="0"/>
          <w:caps w:val="0"/>
          <w:color w:val="333333"/>
          <w:spacing w:val="0"/>
          <w:kern w:val="0"/>
          <w:sz w:val="30"/>
          <w:szCs w:val="30"/>
          <w:shd w:val="clear" w:fill="FFFFFF"/>
          <w:lang w:val="en-US" w:eastAsia="zh-CN" w:bidi="ar"/>
        </w:rPr>
        <w:t>2021年江西省常住人口主要数据公报</w:t>
      </w:r>
      <w:r>
        <w:rPr>
          <w:rFonts w:hint="eastAsia" w:cs="宋体"/>
          <w:b w:val="0"/>
          <w:i w:val="0"/>
          <w:caps w:val="0"/>
          <w:color w:val="333333"/>
          <w:spacing w:val="0"/>
          <w:kern w:val="0"/>
          <w:sz w:val="30"/>
          <w:szCs w:val="30"/>
          <w:shd w:val="clear" w:fill="FFFFFF"/>
          <w:lang w:val="en-US" w:eastAsia="zh-CN" w:bidi="ar"/>
        </w:rPr>
        <w:t>，结合高安实际进行政策解读。</w:t>
      </w:r>
    </w:p>
    <w:p>
      <w:pPr>
        <w:numPr>
          <w:ilvl w:val="0"/>
          <w:numId w:val="3"/>
        </w:numPr>
        <w:ind w:left="420" w:leftChars="0" w:firstLine="0" w:firstLineChars="0"/>
        <w:rPr>
          <w:rFonts w:hint="eastAsia" w:cs="宋体"/>
          <w:b w:val="0"/>
          <w:i w:val="0"/>
          <w:caps w:val="0"/>
          <w:color w:val="333333"/>
          <w:spacing w:val="0"/>
          <w:kern w:val="0"/>
          <w:sz w:val="30"/>
          <w:szCs w:val="30"/>
          <w:shd w:val="clear" w:fill="FFFFFF"/>
          <w:lang w:val="en-US" w:eastAsia="zh-CN" w:bidi="ar"/>
        </w:rPr>
      </w:pPr>
      <w:r>
        <w:rPr>
          <w:rFonts w:hint="eastAsia" w:cs="宋体"/>
          <w:b w:val="0"/>
          <w:i w:val="0"/>
          <w:caps w:val="0"/>
          <w:color w:val="333333"/>
          <w:spacing w:val="0"/>
          <w:kern w:val="0"/>
          <w:sz w:val="30"/>
          <w:szCs w:val="30"/>
          <w:shd w:val="clear" w:fill="FFFFFF"/>
          <w:lang w:val="en-US" w:eastAsia="zh-CN" w:bidi="ar"/>
        </w:rPr>
        <w:t>执行公开</w:t>
      </w:r>
    </w:p>
    <w:p>
      <w:pPr>
        <w:numPr>
          <w:ilvl w:val="0"/>
          <w:numId w:val="0"/>
        </w:numPr>
        <w:ind w:firstLine="300" w:firstLineChars="100"/>
        <w:rPr>
          <w:rFonts w:hint="eastAsia" w:ascii="宋体" w:hAnsi="宋体" w:eastAsia="微软雅黑" w:cs="宋体"/>
          <w:b w:val="0"/>
          <w:i w:val="0"/>
          <w:caps w:val="0"/>
          <w:color w:val="333333"/>
          <w:spacing w:val="0"/>
          <w:kern w:val="0"/>
          <w:sz w:val="30"/>
          <w:szCs w:val="30"/>
          <w:shd w:val="clear" w:fill="FFFFFF"/>
          <w:lang w:val="en-US" w:eastAsia="zh-CN" w:bidi="ar"/>
        </w:rPr>
      </w:pPr>
      <w:r>
        <w:rPr>
          <w:rFonts w:hint="eastAsia" w:ascii="宋体" w:hAnsi="宋体" w:eastAsia="宋体" w:cs="宋体"/>
          <w:b w:val="0"/>
          <w:i w:val="0"/>
          <w:caps w:val="0"/>
          <w:color w:val="333333"/>
          <w:spacing w:val="0"/>
          <w:kern w:val="0"/>
          <w:sz w:val="30"/>
          <w:szCs w:val="30"/>
          <w:shd w:val="clear" w:fill="FFFFFF"/>
          <w:lang w:val="en-US" w:eastAsia="zh-CN" w:bidi="ar"/>
        </w:rPr>
        <w:t>重大决策跟踪反馈和执行效果评估2项，决策部署落实2项，行政执法6项，规划计划2项。</w:t>
      </w:r>
    </w:p>
    <w:p>
      <w:pPr>
        <w:pStyle w:val="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b w:val="0"/>
          <w:i w:val="0"/>
          <w:caps w:val="0"/>
          <w:color w:val="333333"/>
          <w:spacing w:val="0"/>
          <w:kern w:val="0"/>
          <w:sz w:val="30"/>
          <w:szCs w:val="30"/>
          <w:shd w:val="clear" w:fill="FFFFFF"/>
          <w:lang w:val="en-US" w:eastAsia="zh-CN" w:bidi="ar"/>
        </w:rPr>
        <w:t>管理公开</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300" w:firstLineChars="100"/>
        <w:jc w:val="both"/>
        <w:rPr>
          <w:rFonts w:hint="default"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i w:val="0"/>
          <w:caps w:val="0"/>
          <w:color w:val="333333"/>
          <w:spacing w:val="0"/>
          <w:sz w:val="30"/>
          <w:szCs w:val="30"/>
          <w:shd w:val="clear" w:fill="FFFFFF"/>
          <w:lang w:val="en-US" w:eastAsia="zh-CN"/>
        </w:rPr>
        <w:t>全年主动公开政务动态23条，部门预结算2条。</w:t>
      </w:r>
    </w:p>
    <w:p>
      <w:pPr>
        <w:pStyle w:val="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i w:val="0"/>
          <w:caps w:val="0"/>
          <w:color w:val="333333"/>
          <w:spacing w:val="0"/>
          <w:sz w:val="30"/>
          <w:szCs w:val="30"/>
          <w:shd w:val="clear" w:fill="FFFFFF"/>
          <w:lang w:val="en-US" w:eastAsia="zh-CN"/>
        </w:rPr>
        <w:t>服务公开</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300" w:firstLineChars="100"/>
        <w:jc w:val="both"/>
        <w:rPr>
          <w:rFonts w:hint="eastAsia"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i w:val="0"/>
          <w:caps w:val="0"/>
          <w:color w:val="333333"/>
          <w:spacing w:val="0"/>
          <w:sz w:val="30"/>
          <w:szCs w:val="30"/>
          <w:shd w:val="clear" w:fill="FFFFFF"/>
          <w:lang w:eastAsia="zh-CN"/>
        </w:rPr>
        <w:t>（</w:t>
      </w:r>
      <w:r>
        <w:rPr>
          <w:rFonts w:hint="eastAsia" w:ascii="宋体" w:hAnsi="宋体" w:eastAsia="宋体" w:cs="宋体"/>
          <w:i w:val="0"/>
          <w:caps w:val="0"/>
          <w:color w:val="333333"/>
          <w:spacing w:val="0"/>
          <w:sz w:val="30"/>
          <w:szCs w:val="30"/>
          <w:shd w:val="clear" w:fill="FFFFFF"/>
          <w:lang w:val="en-US" w:eastAsia="zh-CN"/>
        </w:rPr>
        <w:t>1</w:t>
      </w:r>
      <w:r>
        <w:rPr>
          <w:rFonts w:hint="eastAsia" w:ascii="宋体" w:hAnsi="宋体" w:eastAsia="宋体" w:cs="宋体"/>
          <w:i w:val="0"/>
          <w:caps w:val="0"/>
          <w:color w:val="333333"/>
          <w:spacing w:val="0"/>
          <w:sz w:val="30"/>
          <w:szCs w:val="30"/>
          <w:shd w:val="clear" w:fill="FFFFFF"/>
          <w:lang w:eastAsia="zh-CN"/>
        </w:rPr>
        <w:t>）</w:t>
      </w:r>
      <w:r>
        <w:rPr>
          <w:rFonts w:hint="eastAsia" w:ascii="宋体" w:hAnsi="宋体" w:eastAsia="宋体" w:cs="宋体"/>
          <w:i w:val="0"/>
          <w:caps w:val="0"/>
          <w:color w:val="333333"/>
          <w:spacing w:val="0"/>
          <w:sz w:val="30"/>
          <w:szCs w:val="30"/>
          <w:shd w:val="clear" w:fill="FFFFFF"/>
        </w:rPr>
        <w:t>权责清单</w:t>
      </w:r>
      <w:r>
        <w:rPr>
          <w:rFonts w:hint="eastAsia" w:ascii="宋体" w:hAnsi="宋体" w:eastAsia="宋体" w:cs="宋体"/>
          <w:i w:val="0"/>
          <w:caps w:val="0"/>
          <w:color w:val="333333"/>
          <w:spacing w:val="0"/>
          <w:sz w:val="30"/>
          <w:szCs w:val="30"/>
          <w:shd w:val="clear" w:fill="FFFFFF"/>
          <w:lang w:val="en-US" w:eastAsia="zh-CN"/>
        </w:rPr>
        <w:t>1个，包括5个方面的内容</w:t>
      </w:r>
      <w:r>
        <w:rPr>
          <w:rFonts w:hint="eastAsia" w:ascii="宋体" w:hAnsi="宋体" w:eastAsia="宋体" w:cs="宋体"/>
          <w:i w:val="0"/>
          <w:caps w:val="0"/>
          <w:color w:val="333333"/>
          <w:spacing w:val="0"/>
          <w:sz w:val="30"/>
          <w:szCs w:val="30"/>
          <w:shd w:val="clear" w:fill="FFFFFF"/>
          <w:lang w:eastAsia="zh-CN"/>
        </w:rPr>
        <w:t>。</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300" w:firstLineChars="100"/>
        <w:jc w:val="both"/>
        <w:rPr>
          <w:rFonts w:hint="default"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i w:val="0"/>
          <w:caps w:val="0"/>
          <w:color w:val="333333"/>
          <w:spacing w:val="0"/>
          <w:sz w:val="30"/>
          <w:szCs w:val="30"/>
          <w:shd w:val="clear" w:fill="FFFFFF"/>
          <w:lang w:val="en-US" w:eastAsia="zh-CN"/>
        </w:rPr>
        <w:t>（2）按照《中华人民共和国统计法》，积极做好统计数据发布和解读分析。全年数据发布12条，数据分析5条，统计公报1条，统计年鉴1条。</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210" w:leftChars="0" w:right="0" w:firstLine="420" w:firstLineChars="0"/>
        <w:jc w:val="both"/>
        <w:rPr>
          <w:rFonts w:hint="eastAsia" w:ascii="楷体" w:hAnsi="楷体" w:eastAsia="楷体" w:cs="楷体"/>
          <w:i w:val="0"/>
          <w:caps w:val="0"/>
          <w:color w:val="333333"/>
          <w:spacing w:val="0"/>
          <w:sz w:val="30"/>
          <w:szCs w:val="30"/>
          <w:shd w:val="clear" w:fill="FFFFFF"/>
          <w:lang w:eastAsia="zh-CN"/>
        </w:rPr>
      </w:pPr>
      <w:r>
        <w:rPr>
          <w:rFonts w:hint="eastAsia" w:ascii="楷体" w:hAnsi="楷体" w:eastAsia="楷体" w:cs="楷体"/>
          <w:i w:val="0"/>
          <w:caps w:val="0"/>
          <w:color w:val="333333"/>
          <w:spacing w:val="0"/>
          <w:sz w:val="30"/>
          <w:szCs w:val="30"/>
          <w:shd w:val="clear" w:fill="FFFFFF"/>
          <w:lang w:eastAsia="zh-CN"/>
        </w:rPr>
        <w:t>依申请公开</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300" w:firstLineChars="100"/>
        <w:jc w:val="both"/>
        <w:rPr>
          <w:rFonts w:hint="eastAsia" w:ascii="宋体" w:hAnsi="宋体" w:eastAsia="宋体" w:cs="宋体"/>
          <w:i w:val="0"/>
          <w:caps w:val="0"/>
          <w:color w:val="333333"/>
          <w:spacing w:val="0"/>
          <w:sz w:val="30"/>
          <w:szCs w:val="30"/>
          <w:shd w:val="clear" w:fill="FFFFFF"/>
          <w:lang w:val="en-US" w:eastAsia="zh-CN"/>
        </w:rPr>
      </w:pPr>
      <w:r>
        <w:rPr>
          <w:rFonts w:hint="eastAsia" w:ascii="宋体" w:hAnsi="宋体" w:eastAsia="宋体" w:cs="宋体"/>
          <w:i w:val="0"/>
          <w:caps w:val="0"/>
          <w:color w:val="333333"/>
          <w:spacing w:val="0"/>
          <w:sz w:val="30"/>
          <w:szCs w:val="30"/>
          <w:shd w:val="clear" w:fill="FFFFFF"/>
          <w:lang w:val="en-US" w:eastAsia="zh-CN"/>
        </w:rPr>
        <w:t>全年收到依申请公开事项3次，已及时回复解答，服务对象满意。</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sz w:val="30"/>
          <w:szCs w:val="30"/>
        </w:rPr>
      </w:pPr>
      <w:r>
        <w:rPr>
          <w:rFonts w:hint="eastAsia" w:ascii="宋体" w:hAnsi="宋体" w:eastAsia="宋体" w:cs="宋体"/>
          <w:color w:val="333333"/>
          <w:sz w:val="30"/>
          <w:szCs w:val="30"/>
          <w:shd w:val="clear" w:fill="FFFFFF"/>
        </w:rPr>
        <w:t>（三）政府信息管理</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sz w:val="30"/>
          <w:szCs w:val="30"/>
        </w:rPr>
      </w:pPr>
      <w:r>
        <w:rPr>
          <w:rFonts w:hint="eastAsia" w:ascii="宋体" w:hAnsi="宋体" w:eastAsia="宋体" w:cs="宋体"/>
          <w:color w:val="333333"/>
          <w:sz w:val="30"/>
          <w:szCs w:val="30"/>
          <w:shd w:val="clear" w:fill="FFFFFF"/>
          <w:lang w:eastAsia="zh-CN"/>
        </w:rPr>
        <w:t>加强组织领导，依法规范公开</w:t>
      </w:r>
      <w:r>
        <w:rPr>
          <w:rFonts w:hint="eastAsia" w:ascii="宋体" w:hAnsi="宋体" w:eastAsia="宋体" w:cs="宋体"/>
          <w:color w:val="333333"/>
          <w:sz w:val="30"/>
          <w:szCs w:val="30"/>
          <w:shd w:val="clear" w:fill="FFFFFF"/>
        </w:rPr>
        <w:t>。坚持政务公开一把手负责制，</w:t>
      </w:r>
      <w:r>
        <w:rPr>
          <w:rFonts w:hint="eastAsia" w:ascii="宋体" w:hAnsi="宋体" w:eastAsia="宋体" w:cs="宋体"/>
          <w:color w:val="333333"/>
          <w:sz w:val="30"/>
          <w:szCs w:val="30"/>
          <w:shd w:val="clear" w:fill="FFFFFF"/>
          <w:lang w:eastAsia="zh-CN"/>
        </w:rPr>
        <w:t>党组书记、局长何峰同志</w:t>
      </w:r>
      <w:r>
        <w:rPr>
          <w:rFonts w:hint="eastAsia" w:ascii="宋体" w:hAnsi="宋体" w:eastAsia="宋体" w:cs="宋体"/>
          <w:color w:val="333333"/>
          <w:sz w:val="30"/>
          <w:szCs w:val="30"/>
          <w:shd w:val="clear" w:fill="FFFFFF"/>
        </w:rPr>
        <w:t>任政务公开领导小组组长，分管领导为副组长，各股室负责人为成员，办公室主任兼任领导小组办公室主任。具体工作由办公室牵头组织，</w:t>
      </w:r>
      <w:r>
        <w:rPr>
          <w:rFonts w:hint="eastAsia" w:ascii="宋体" w:hAnsi="宋体" w:eastAsia="宋体" w:cs="宋体"/>
          <w:color w:val="333333"/>
          <w:sz w:val="30"/>
          <w:szCs w:val="30"/>
          <w:shd w:val="clear" w:fill="FFFFFF"/>
          <w:lang w:eastAsia="zh-CN"/>
        </w:rPr>
        <w:t>各股室协作配合</w:t>
      </w:r>
      <w:r>
        <w:rPr>
          <w:rFonts w:hint="eastAsia" w:ascii="宋体" w:hAnsi="宋体" w:eastAsia="宋体" w:cs="宋体"/>
          <w:color w:val="333333"/>
          <w:sz w:val="30"/>
          <w:szCs w:val="30"/>
          <w:shd w:val="clear" w:fill="FFFFFF"/>
        </w:rPr>
        <w:t>。</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sz w:val="30"/>
          <w:szCs w:val="30"/>
        </w:rPr>
      </w:pPr>
      <w:r>
        <w:rPr>
          <w:rFonts w:hint="eastAsia" w:ascii="宋体" w:hAnsi="宋体" w:eastAsia="宋体" w:cs="宋体"/>
          <w:color w:val="333333"/>
          <w:sz w:val="30"/>
          <w:szCs w:val="30"/>
          <w:shd w:val="clear" w:fill="FFFFFF"/>
        </w:rPr>
        <w:t>（四）平台建设</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sz w:val="30"/>
          <w:szCs w:val="30"/>
        </w:rPr>
      </w:pPr>
      <w:r>
        <w:rPr>
          <w:rFonts w:hint="eastAsia" w:ascii="宋体" w:hAnsi="宋体" w:eastAsia="宋体" w:cs="宋体"/>
          <w:color w:val="333333"/>
          <w:sz w:val="30"/>
          <w:szCs w:val="30"/>
          <w:shd w:val="clear" w:fill="FFFFFF"/>
        </w:rPr>
        <w:t>坚持做好信息公开平台的维护、梳理和更新，深入推进本级政府信息公开工作，确保人民群众能及时、准确地获得相关信息。</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sz w:val="30"/>
          <w:szCs w:val="30"/>
        </w:rPr>
      </w:pPr>
      <w:r>
        <w:rPr>
          <w:rFonts w:hint="eastAsia" w:ascii="宋体" w:hAnsi="宋体" w:eastAsia="宋体" w:cs="宋体"/>
          <w:color w:val="333333"/>
          <w:sz w:val="30"/>
          <w:szCs w:val="30"/>
          <w:shd w:val="clear" w:fill="FFFFFF"/>
        </w:rPr>
        <w:t>（五）监督保障</w:t>
      </w:r>
    </w:p>
    <w:p>
      <w:pPr>
        <w:pStyle w:val="3"/>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i w:val="0"/>
          <w:caps w:val="0"/>
          <w:color w:val="333333"/>
          <w:spacing w:val="0"/>
          <w:sz w:val="30"/>
          <w:szCs w:val="30"/>
          <w:shd w:val="clear" w:fill="FFFFFF"/>
          <w:lang w:eastAsia="zh-CN"/>
        </w:rPr>
      </w:pPr>
      <w:r>
        <w:rPr>
          <w:rFonts w:hint="eastAsia" w:ascii="宋体" w:hAnsi="宋体" w:eastAsia="宋体" w:cs="宋体"/>
          <w:color w:val="333333"/>
          <w:sz w:val="30"/>
          <w:szCs w:val="30"/>
          <w:shd w:val="clear" w:fill="FFFFFF"/>
        </w:rPr>
        <w:t>认真开展信息公开监管督查工作，定期或不定期对政府公开情况进行督促。深入了解基层群众的呼声和要求，加大对政府公开办事公开督促检查力度，实行有效监督，严格责任追究，确保政务公开办事公开规范、有序、真实、实效，全面提高政务公开办事公开工作的质量。</w:t>
      </w:r>
    </w:p>
    <w:p>
      <w:pPr>
        <w:numPr>
          <w:ilvl w:val="0"/>
          <w:numId w:val="0"/>
        </w:numPr>
        <w:spacing w:line="54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主动公开政府信息情况</w:t>
      </w:r>
    </w:p>
    <w:tbl>
      <w:tblPr>
        <w:tblStyle w:val="4"/>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32"/>
        <w:gridCol w:w="2228"/>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5"/>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gridSpan w:val="2"/>
            <w:shd w:val="clear" w:color="auto" w:fill="auto"/>
          </w:tcPr>
          <w:p>
            <w:pPr>
              <w:spacing w:line="460" w:lineRule="exact"/>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本年制发件数</w:t>
            </w:r>
          </w:p>
        </w:tc>
        <w:tc>
          <w:tcPr>
            <w:tcW w:w="2025" w:type="dxa"/>
            <w:shd w:val="clear" w:color="auto" w:fill="auto"/>
          </w:tcPr>
          <w:p>
            <w:pPr>
              <w:spacing w:line="460" w:lineRule="exact"/>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 xml:space="preserve">本年废止件数 </w:t>
            </w:r>
          </w:p>
          <w:p>
            <w:pPr>
              <w:spacing w:line="460" w:lineRule="exact"/>
              <w:jc w:val="center"/>
              <w:rPr>
                <w:rFonts w:hint="eastAsia" w:ascii="仿宋" w:hAnsi="仿宋" w:eastAsia="仿宋" w:cs="仿宋"/>
                <w:color w:val="000000" w:themeColor="text1"/>
                <w:sz w:val="24"/>
                <w14:textFill>
                  <w14:solidFill>
                    <w14:schemeClr w14:val="tx1"/>
                  </w14:solidFill>
                </w14:textFill>
              </w:rPr>
            </w:pPr>
          </w:p>
        </w:tc>
        <w:tc>
          <w:tcPr>
            <w:tcW w:w="2295" w:type="dxa"/>
            <w:shd w:val="clear" w:color="auto" w:fill="auto"/>
          </w:tcPr>
          <w:p>
            <w:pPr>
              <w:spacing w:line="460" w:lineRule="exact"/>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现行有效件数</w:t>
            </w:r>
          </w:p>
          <w:p>
            <w:pPr>
              <w:spacing w:line="460" w:lineRule="exact"/>
              <w:jc w:val="center"/>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sz w:val="24"/>
              </w:rPr>
            </w:pPr>
            <w:r>
              <w:rPr>
                <w:rFonts w:hint="eastAsia" w:ascii="仿宋" w:hAnsi="仿宋" w:eastAsia="仿宋" w:cs="仿宋"/>
                <w:sz w:val="24"/>
              </w:rPr>
              <w:t>规    章</w:t>
            </w:r>
          </w:p>
        </w:tc>
        <w:tc>
          <w:tcPr>
            <w:tcW w:w="2460" w:type="dxa"/>
            <w:gridSpan w:val="2"/>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trPr>
        <w:tc>
          <w:tcPr>
            <w:tcW w:w="1704" w:type="dxa"/>
            <w:shd w:val="clear" w:color="auto" w:fill="auto"/>
          </w:tcPr>
          <w:p>
            <w:pPr>
              <w:spacing w:line="460" w:lineRule="exact"/>
              <w:jc w:val="center"/>
              <w:rPr>
                <w:rFonts w:hint="eastAsia" w:ascii="仿宋" w:hAnsi="仿宋" w:eastAsia="仿宋" w:cs="仿宋"/>
                <w:sz w:val="24"/>
                <w:lang w:eastAsia="zh-CN"/>
              </w:rPr>
            </w:pPr>
            <w:r>
              <w:rPr>
                <w:rFonts w:hint="eastAsia" w:ascii="仿宋" w:hAnsi="仿宋" w:eastAsia="仿宋" w:cs="仿宋"/>
                <w:sz w:val="24"/>
              </w:rPr>
              <w:t>规范性文件</w:t>
            </w:r>
          </w:p>
        </w:tc>
        <w:tc>
          <w:tcPr>
            <w:tcW w:w="2460" w:type="dxa"/>
            <w:gridSpan w:val="2"/>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02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95"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5"/>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6780"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eastAsia="zh-CN"/>
                <w14:textFill>
                  <w14:solidFill>
                    <w14:schemeClr w14:val="tx1"/>
                  </w14:solidFill>
                </w14:textFill>
              </w:rPr>
              <w:t>本年</w:t>
            </w:r>
            <w:r>
              <w:rPr>
                <w:rFonts w:hint="eastAsia" w:ascii="仿宋" w:hAnsi="仿宋" w:eastAsia="仿宋" w:cs="仿宋"/>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行政许可</w:t>
            </w:r>
          </w:p>
        </w:tc>
        <w:tc>
          <w:tcPr>
            <w:tcW w:w="6780" w:type="dxa"/>
            <w:gridSpan w:val="4"/>
            <w:shd w:val="clear" w:color="auto" w:fill="auto"/>
          </w:tcPr>
          <w:p>
            <w:pPr>
              <w:spacing w:line="460" w:lineRule="exact"/>
              <w:ind w:firstLine="2940" w:firstLineChars="1400"/>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5"/>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6780"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行政处罚</w:t>
            </w:r>
          </w:p>
        </w:tc>
        <w:tc>
          <w:tcPr>
            <w:tcW w:w="6780" w:type="dxa"/>
            <w:gridSpan w:val="4"/>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行政强制</w:t>
            </w:r>
          </w:p>
        </w:tc>
        <w:tc>
          <w:tcPr>
            <w:tcW w:w="6780" w:type="dxa"/>
            <w:gridSpan w:val="4"/>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5"/>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6" w:type="dxa"/>
            <w:gridSpan w:val="2"/>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6548" w:type="dxa"/>
            <w:gridSpan w:val="3"/>
            <w:shd w:val="clear" w:color="auto" w:fill="auto"/>
          </w:tcPr>
          <w:p>
            <w:pPr>
              <w:keepNext w:val="0"/>
              <w:keepLines w:val="0"/>
              <w:widowControl/>
              <w:suppressLineNumbers w:val="0"/>
              <w:jc w:val="center"/>
              <w:rPr>
                <w:rFonts w:ascii="仿宋" w:hAnsi="仿宋" w:eastAsia="仿宋" w:cs="仿宋"/>
                <w:sz w:val="24"/>
              </w:rPr>
            </w:pPr>
            <w:r>
              <w:rPr>
                <w:rFonts w:hint="eastAsia" w:ascii="仿宋" w:hAnsi="仿宋" w:eastAsia="仿宋" w:cs="仿宋"/>
                <w:sz w:val="24"/>
                <w:lang w:val="en-US"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36" w:type="dxa"/>
            <w:gridSpan w:val="2"/>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行政事业性收费</w:t>
            </w:r>
          </w:p>
        </w:tc>
        <w:tc>
          <w:tcPr>
            <w:tcW w:w="6548" w:type="dxa"/>
            <w:gridSpan w:val="3"/>
            <w:shd w:val="clear" w:color="auto" w:fill="auto"/>
          </w:tcPr>
          <w:p>
            <w:pPr>
              <w:spacing w:line="460" w:lineRule="exact"/>
              <w:jc w:val="center"/>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bl>
    <w:p>
      <w:pPr>
        <w:spacing w:line="540" w:lineRule="exact"/>
        <w:rPr>
          <w:rFonts w:ascii="仿宋_GB2312" w:hAnsi="仿宋" w:eastAsia="仿宋_GB2312" w:cs="仿宋"/>
          <w:b/>
          <w:sz w:val="32"/>
          <w:szCs w:val="32"/>
        </w:rPr>
      </w:pPr>
    </w:p>
    <w:tbl>
      <w:tblPr>
        <w:tblStyle w:val="4"/>
        <w:tblpPr w:leftFromText="180" w:rightFromText="180" w:vertAnchor="text" w:horzAnchor="page" w:tblpX="1186" w:tblpY="865"/>
        <w:tblOverlap w:val="never"/>
        <w:tblW w:w="97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3"/>
        <w:gridCol w:w="958"/>
        <w:gridCol w:w="2654"/>
        <w:gridCol w:w="500"/>
        <w:gridCol w:w="675"/>
        <w:gridCol w:w="663"/>
        <w:gridCol w:w="875"/>
        <w:gridCol w:w="1012"/>
        <w:gridCol w:w="688"/>
        <w:gridCol w:w="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25" w:type="dxa"/>
            <w:gridSpan w:val="3"/>
            <w:vMerge w:val="restart"/>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本列数据的勾稽关系为：第一项加第二项之和，等于第三项加第四项之和</w:t>
            </w:r>
          </w:p>
        </w:tc>
        <w:tc>
          <w:tcPr>
            <w:tcW w:w="4938" w:type="dxa"/>
            <w:gridSpan w:val="7"/>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25" w:type="dxa"/>
            <w:gridSpan w:val="3"/>
            <w:vMerge w:val="continue"/>
            <w:shd w:val="clear" w:color="auto" w:fill="auto"/>
            <w:vAlign w:val="center"/>
          </w:tcPr>
          <w:p>
            <w:pPr>
              <w:spacing w:line="300" w:lineRule="exact"/>
              <w:jc w:val="center"/>
              <w:rPr>
                <w:rFonts w:ascii="仿宋" w:hAnsi="仿宋" w:eastAsia="仿宋" w:cs="仿宋"/>
                <w:color w:val="auto"/>
                <w:sz w:val="24"/>
                <w:szCs w:val="24"/>
              </w:rPr>
            </w:pPr>
          </w:p>
        </w:tc>
        <w:tc>
          <w:tcPr>
            <w:tcW w:w="500" w:type="dxa"/>
            <w:vMerge w:val="restart"/>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自然人</w:t>
            </w:r>
          </w:p>
        </w:tc>
        <w:tc>
          <w:tcPr>
            <w:tcW w:w="3913" w:type="dxa"/>
            <w:gridSpan w:val="5"/>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法人或其他组织</w:t>
            </w:r>
          </w:p>
        </w:tc>
        <w:tc>
          <w:tcPr>
            <w:tcW w:w="525" w:type="dxa"/>
            <w:vMerge w:val="restart"/>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5" w:hRule="atLeast"/>
          <w:jc w:val="center"/>
        </w:trPr>
        <w:tc>
          <w:tcPr>
            <w:tcW w:w="4825" w:type="dxa"/>
            <w:gridSpan w:val="3"/>
            <w:vMerge w:val="continue"/>
            <w:shd w:val="clear" w:color="auto" w:fill="auto"/>
            <w:vAlign w:val="center"/>
          </w:tcPr>
          <w:p>
            <w:pPr>
              <w:spacing w:line="300" w:lineRule="exact"/>
              <w:jc w:val="center"/>
              <w:rPr>
                <w:rFonts w:ascii="仿宋" w:hAnsi="仿宋" w:eastAsia="仿宋" w:cs="仿宋"/>
                <w:color w:val="auto"/>
                <w:sz w:val="24"/>
                <w:szCs w:val="24"/>
              </w:rPr>
            </w:pPr>
          </w:p>
        </w:tc>
        <w:tc>
          <w:tcPr>
            <w:tcW w:w="500"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675" w:type="dxa"/>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商业</w:t>
            </w:r>
          </w:p>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企业</w:t>
            </w:r>
          </w:p>
        </w:tc>
        <w:tc>
          <w:tcPr>
            <w:tcW w:w="663"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科研</w:t>
            </w:r>
          </w:p>
          <w:p>
            <w:pPr>
              <w:spacing w:line="300" w:lineRule="exact"/>
              <w:jc w:val="center"/>
              <w:rPr>
                <w:rFonts w:ascii="仿宋" w:hAnsi="仿宋" w:eastAsia="仿宋" w:cs="仿宋"/>
                <w:sz w:val="24"/>
                <w:szCs w:val="24"/>
              </w:rPr>
            </w:pPr>
            <w:r>
              <w:rPr>
                <w:rFonts w:hint="eastAsia" w:ascii="仿宋" w:hAnsi="仿宋" w:eastAsia="仿宋" w:cs="仿宋"/>
                <w:sz w:val="24"/>
                <w:szCs w:val="24"/>
              </w:rPr>
              <w:t>机构</w:t>
            </w:r>
          </w:p>
        </w:tc>
        <w:tc>
          <w:tcPr>
            <w:tcW w:w="875"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社会公益组织</w:t>
            </w:r>
          </w:p>
        </w:tc>
        <w:tc>
          <w:tcPr>
            <w:tcW w:w="1012"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法律服务机构</w:t>
            </w:r>
          </w:p>
        </w:tc>
        <w:tc>
          <w:tcPr>
            <w:tcW w:w="688"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其他</w:t>
            </w:r>
          </w:p>
        </w:tc>
        <w:tc>
          <w:tcPr>
            <w:tcW w:w="525" w:type="dxa"/>
            <w:vMerge w:val="continue"/>
            <w:shd w:val="clear" w:color="auto" w:fill="auto"/>
            <w:vAlign w:val="center"/>
          </w:tcPr>
          <w:p>
            <w:pPr>
              <w:spacing w:line="3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25" w:type="dxa"/>
            <w:gridSpan w:val="3"/>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一</w:t>
            </w:r>
            <w:r>
              <w:rPr>
                <w:rFonts w:hint="eastAsia" w:ascii="仿宋" w:hAnsi="仿宋" w:eastAsia="仿宋" w:cs="仿宋"/>
                <w:color w:val="auto"/>
                <w:sz w:val="24"/>
                <w:szCs w:val="24"/>
              </w:rPr>
              <w:t>、本年新收政府信息公开申请数量</w:t>
            </w:r>
          </w:p>
        </w:tc>
        <w:tc>
          <w:tcPr>
            <w:tcW w:w="500" w:type="dxa"/>
            <w:shd w:val="clear" w:color="auto" w:fill="auto"/>
          </w:tcPr>
          <w:p>
            <w:pPr>
              <w:spacing w:line="300" w:lineRule="exac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675" w:type="dxa"/>
            <w:shd w:val="clear" w:color="auto" w:fill="auto"/>
          </w:tcPr>
          <w:p>
            <w:pPr>
              <w:spacing w:line="300" w:lineRule="exac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663"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75"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1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688"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525"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25" w:type="dxa"/>
            <w:gridSpan w:val="3"/>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二</w:t>
            </w:r>
            <w:r>
              <w:rPr>
                <w:rFonts w:hint="eastAsia" w:ascii="仿宋" w:hAnsi="仿宋" w:eastAsia="仿宋" w:cs="仿宋"/>
                <w:color w:val="auto"/>
                <w:sz w:val="24"/>
                <w:szCs w:val="24"/>
              </w:rPr>
              <w:t>、上年结转政府信息公开申请数量</w:t>
            </w:r>
          </w:p>
        </w:tc>
        <w:tc>
          <w:tcPr>
            <w:tcW w:w="500" w:type="dxa"/>
            <w:shd w:val="clear" w:color="auto" w:fill="auto"/>
          </w:tcPr>
          <w:p>
            <w:pPr>
              <w:spacing w:line="300" w:lineRule="exac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675" w:type="dxa"/>
            <w:shd w:val="clear" w:color="auto" w:fill="auto"/>
          </w:tcPr>
          <w:p>
            <w:pPr>
              <w:spacing w:line="300" w:lineRule="exac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663"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75"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1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688"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525"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restart"/>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b/>
                <w:color w:val="auto"/>
                <w:sz w:val="24"/>
                <w:szCs w:val="24"/>
              </w:rPr>
              <w:t>三</w:t>
            </w:r>
            <w:r>
              <w:rPr>
                <w:rFonts w:hint="eastAsia" w:ascii="仿宋" w:hAnsi="仿宋" w:eastAsia="仿宋" w:cs="仿宋"/>
                <w:color w:val="auto"/>
                <w:sz w:val="24"/>
                <w:szCs w:val="24"/>
              </w:rPr>
              <w:t>、本年度办理结果</w:t>
            </w:r>
          </w:p>
        </w:tc>
        <w:tc>
          <w:tcPr>
            <w:tcW w:w="3612" w:type="dxa"/>
            <w:gridSpan w:val="2"/>
            <w:shd w:val="clear" w:color="auto" w:fill="auto"/>
            <w:vAlign w:val="center"/>
          </w:tcPr>
          <w:p>
            <w:pPr>
              <w:spacing w:line="300" w:lineRule="exact"/>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（一）予以公开</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2</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color w:val="auto"/>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3612" w:type="dxa"/>
            <w:gridSpan w:val="2"/>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（二）部分公开（区分处理的，只记这一情形，不记其他情形）</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color w:val="auto"/>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restart"/>
            <w:shd w:val="clear" w:color="auto" w:fill="auto"/>
            <w:vAlign w:val="center"/>
          </w:tcPr>
          <w:p>
            <w:pPr>
              <w:spacing w:line="300" w:lineRule="exact"/>
              <w:jc w:val="center"/>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（三）不予公开</w:t>
            </w:r>
          </w:p>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1.属于国家秘密</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color w:val="auto"/>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2.其他法律行政法规禁止公开</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color w:val="auto"/>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3.危及“三安全一稳定”</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color w:val="auto"/>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4.保护第三方合法权益</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color w:val="auto"/>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5.属于三类内部事务信息</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color w:val="auto"/>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6.属于四类过程性信息</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color w:val="auto"/>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7.属于行政执法案卷</w:t>
            </w:r>
          </w:p>
        </w:tc>
        <w:tc>
          <w:tcPr>
            <w:tcW w:w="500" w:type="dxa"/>
            <w:shd w:val="clear" w:color="auto" w:fill="auto"/>
          </w:tcPr>
          <w:p>
            <w:pPr>
              <w:spacing w:line="300" w:lineRule="exac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675" w:type="dxa"/>
            <w:shd w:val="clear" w:color="auto" w:fill="auto"/>
          </w:tcPr>
          <w:p>
            <w:pPr>
              <w:spacing w:line="300" w:lineRule="exac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0</w:t>
            </w:r>
          </w:p>
        </w:tc>
        <w:tc>
          <w:tcPr>
            <w:tcW w:w="663"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75"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1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688"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525"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8.属于行政查询事项</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restart"/>
            <w:shd w:val="clear" w:color="auto" w:fill="auto"/>
            <w:vAlign w:val="center"/>
          </w:tcPr>
          <w:p>
            <w:pPr>
              <w:spacing w:line="300" w:lineRule="exact"/>
              <w:jc w:val="center"/>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（四）无法提供</w:t>
            </w:r>
          </w:p>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1.本机关不掌握相关政府信息</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1</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2.没有现成信息需要另行制作</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3.补正后申请内容仍不明确</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restart"/>
            <w:shd w:val="clear" w:color="auto" w:fill="auto"/>
            <w:vAlign w:val="center"/>
          </w:tcPr>
          <w:p>
            <w:pPr>
              <w:spacing w:line="300" w:lineRule="exact"/>
              <w:jc w:val="center"/>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（五）不予处理</w:t>
            </w:r>
          </w:p>
          <w:p>
            <w:pPr>
              <w:spacing w:line="300" w:lineRule="exact"/>
              <w:jc w:val="center"/>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1.信访投诉举报类申请</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tcPr>
          <w:p>
            <w:pPr>
              <w:spacing w:line="300" w:lineRule="exact"/>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2.重复申请</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tcPr>
          <w:p>
            <w:pPr>
              <w:spacing w:line="300" w:lineRule="exact"/>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3.要求提供公开出版物</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tcPr>
          <w:p>
            <w:pPr>
              <w:spacing w:line="300" w:lineRule="exact"/>
              <w:rPr>
                <w:rFonts w:ascii="仿宋" w:hAnsi="仿宋" w:eastAsia="仿宋" w:cs="仿宋"/>
                <w:color w:val="auto"/>
                <w:sz w:val="24"/>
                <w:szCs w:val="24"/>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4.无正当理由大量反复申请</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958" w:type="dxa"/>
            <w:vMerge w:val="continue"/>
            <w:shd w:val="clear" w:color="auto" w:fill="auto"/>
            <w:vAlign w:val="top"/>
          </w:tcPr>
          <w:p>
            <w:pPr>
              <w:spacing w:line="300" w:lineRule="exact"/>
              <w:rPr>
                <w:rFonts w:ascii="仿宋" w:hAnsi="仿宋" w:eastAsia="仿宋" w:cs="仿宋"/>
                <w:color w:val="auto"/>
                <w:kern w:val="2"/>
                <w:sz w:val="24"/>
                <w:szCs w:val="24"/>
                <w:lang w:val="en-US" w:eastAsia="zh-CN" w:bidi="ar-SA"/>
              </w:rPr>
            </w:pPr>
          </w:p>
        </w:tc>
        <w:tc>
          <w:tcPr>
            <w:tcW w:w="2654" w:type="dxa"/>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5.要求行政机关确认或重新出具已获取信息</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3612" w:type="dxa"/>
            <w:gridSpan w:val="2"/>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（六）其他处理</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3" w:type="dxa"/>
            <w:vMerge w:val="continue"/>
            <w:shd w:val="clear" w:color="auto" w:fill="auto"/>
          </w:tcPr>
          <w:p>
            <w:pPr>
              <w:spacing w:line="300" w:lineRule="exact"/>
              <w:rPr>
                <w:rFonts w:ascii="仿宋" w:hAnsi="仿宋" w:eastAsia="仿宋" w:cs="仿宋"/>
                <w:color w:val="auto"/>
                <w:sz w:val="24"/>
                <w:szCs w:val="24"/>
              </w:rPr>
            </w:pPr>
          </w:p>
        </w:tc>
        <w:tc>
          <w:tcPr>
            <w:tcW w:w="3612" w:type="dxa"/>
            <w:gridSpan w:val="2"/>
            <w:shd w:val="clear" w:color="auto" w:fill="auto"/>
            <w:vAlign w:val="top"/>
          </w:tcPr>
          <w:p>
            <w:pPr>
              <w:spacing w:line="300" w:lineRule="exact"/>
              <w:rPr>
                <w:rFonts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（七）总计</w:t>
            </w:r>
          </w:p>
        </w:tc>
        <w:tc>
          <w:tcPr>
            <w:tcW w:w="500"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75" w:type="dxa"/>
            <w:shd w:val="clear" w:color="auto" w:fill="auto"/>
            <w:vAlign w:val="top"/>
          </w:tcPr>
          <w:p>
            <w:pPr>
              <w:spacing w:line="300" w:lineRule="exact"/>
              <w:rPr>
                <w:rFonts w:ascii="仿宋" w:hAnsi="仿宋" w:eastAsia="仿宋" w:cs="仿宋"/>
                <w:color w:val="auto"/>
                <w:sz w:val="24"/>
                <w:szCs w:val="24"/>
              </w:rPr>
            </w:pPr>
            <w:r>
              <w:rPr>
                <w:rFonts w:hint="eastAsia" w:ascii="仿宋" w:hAnsi="仿宋" w:eastAsia="仿宋" w:cs="仿宋"/>
                <w:color w:val="auto"/>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825" w:type="dxa"/>
            <w:gridSpan w:val="3"/>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val="0"/>
                <w:bCs/>
                <w:color w:val="auto"/>
                <w:sz w:val="24"/>
                <w:szCs w:val="24"/>
              </w:rPr>
              <w:t>四</w:t>
            </w:r>
            <w:r>
              <w:rPr>
                <w:rFonts w:hint="eastAsia" w:ascii="仿宋" w:hAnsi="仿宋" w:eastAsia="仿宋" w:cs="仿宋"/>
                <w:color w:val="auto"/>
                <w:sz w:val="24"/>
                <w:szCs w:val="24"/>
              </w:rPr>
              <w:t>、结转下年度继续办理</w:t>
            </w:r>
          </w:p>
        </w:tc>
        <w:tc>
          <w:tcPr>
            <w:tcW w:w="500" w:type="dxa"/>
            <w:shd w:val="clear" w:color="auto" w:fill="auto"/>
            <w:vAlign w:val="top"/>
          </w:tcPr>
          <w:p>
            <w:pPr>
              <w:spacing w:line="300" w:lineRule="exact"/>
              <w:rPr>
                <w:rFonts w:hint="eastAsia" w:ascii="仿宋" w:hAnsi="仿宋" w:eastAsia="仿宋" w:cs="仿宋"/>
                <w:b w:val="0"/>
                <w:bCs/>
                <w:color w:val="auto"/>
                <w:sz w:val="24"/>
                <w:szCs w:val="24"/>
              </w:rPr>
            </w:pPr>
            <w:r>
              <w:rPr>
                <w:rFonts w:hint="eastAsia" w:ascii="仿宋" w:hAnsi="仿宋" w:eastAsia="仿宋" w:cs="仿宋"/>
                <w:sz w:val="24"/>
                <w:szCs w:val="24"/>
                <w:lang w:val="en-US" w:eastAsia="zh-CN"/>
              </w:rPr>
              <w:t>0</w:t>
            </w:r>
          </w:p>
        </w:tc>
        <w:tc>
          <w:tcPr>
            <w:tcW w:w="675" w:type="dxa"/>
            <w:shd w:val="clear" w:color="auto" w:fill="auto"/>
            <w:vAlign w:val="top"/>
          </w:tcPr>
          <w:p>
            <w:pPr>
              <w:spacing w:line="300" w:lineRule="exact"/>
              <w:rPr>
                <w:rFonts w:hint="eastAsia" w:ascii="仿宋" w:hAnsi="仿宋" w:eastAsia="仿宋" w:cs="仿宋"/>
                <w:b w:val="0"/>
                <w:bCs/>
                <w:color w:val="auto"/>
                <w:sz w:val="24"/>
                <w:szCs w:val="24"/>
              </w:rPr>
            </w:pPr>
            <w:r>
              <w:rPr>
                <w:rFonts w:hint="eastAsia" w:ascii="仿宋" w:hAnsi="仿宋" w:eastAsia="仿宋" w:cs="仿宋"/>
                <w:sz w:val="24"/>
                <w:szCs w:val="24"/>
                <w:lang w:val="en-US" w:eastAsia="zh-CN"/>
              </w:rPr>
              <w:t>0</w:t>
            </w:r>
          </w:p>
        </w:tc>
        <w:tc>
          <w:tcPr>
            <w:tcW w:w="663"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7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1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688"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525"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bl>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收到和处理政府信息公开申请情况</w:t>
      </w:r>
    </w:p>
    <w:p>
      <w:pPr>
        <w:spacing w:line="540" w:lineRule="exact"/>
        <w:rPr>
          <w:rFonts w:hint="eastAsia" w:ascii="仿宋" w:hAnsi="仿宋" w:eastAsia="仿宋" w:cs="仿宋"/>
          <w:sz w:val="30"/>
          <w:szCs w:val="30"/>
          <w:lang w:eastAsia="zh-CN"/>
        </w:rPr>
      </w:pPr>
      <w:r>
        <w:rPr>
          <w:rFonts w:hint="eastAsia" w:ascii="仿宋" w:hAnsi="仿宋" w:eastAsia="仿宋" w:cs="仿宋"/>
          <w:sz w:val="30"/>
          <w:szCs w:val="30"/>
          <w:lang w:eastAsia="zh-CN"/>
        </w:rPr>
        <w:t>全年收到信息公开申请</w:t>
      </w:r>
      <w:r>
        <w:rPr>
          <w:rFonts w:hint="eastAsia" w:ascii="仿宋" w:hAnsi="仿宋" w:eastAsia="仿宋" w:cs="仿宋"/>
          <w:sz w:val="30"/>
          <w:szCs w:val="30"/>
          <w:lang w:val="en-US" w:eastAsia="zh-CN"/>
        </w:rPr>
        <w:t>3次，已处理完3次</w:t>
      </w:r>
      <w:r>
        <w:rPr>
          <w:rFonts w:hint="eastAsia" w:ascii="仿宋" w:hAnsi="仿宋" w:eastAsia="仿宋" w:cs="仿宋"/>
          <w:sz w:val="30"/>
          <w:szCs w:val="30"/>
          <w:lang w:eastAsia="zh-CN"/>
        </w:rPr>
        <w:t>。</w:t>
      </w: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政府信息公开行政复议、行政诉讼情况</w:t>
      </w:r>
    </w:p>
    <w:tbl>
      <w:tblPr>
        <w:tblStyle w:val="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gridSpan w:val="5"/>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行政复议</w:t>
            </w:r>
            <w:r>
              <w:rPr>
                <w:rFonts w:ascii="仿宋" w:hAnsi="仿宋" w:eastAsia="仿宋" w:cs="仿宋"/>
                <w:color w:val="000000" w:themeColor="text1"/>
                <w:sz w:val="24"/>
                <w14:textFill>
                  <w14:solidFill>
                    <w14:schemeClr w14:val="tx1"/>
                  </w14:solidFill>
                </w14:textFill>
              </w:rPr>
              <w:br w:type="textWrapping"/>
            </w:r>
            <w:r>
              <w:rPr>
                <w:rFonts w:hint="eastAsia" w:ascii="仿宋" w:hAnsi="仿宋" w:eastAsia="仿宋" w:cs="仿宋"/>
                <w:b/>
                <w:color w:val="000000" w:themeColor="text1"/>
                <w:sz w:val="24"/>
                <w14:textFill>
                  <w14:solidFill>
                    <w14:schemeClr w14:val="tx1"/>
                  </w14:solidFill>
                </w14:textFill>
              </w:rPr>
              <w:t>（因政府信息公开被行政复议）</w:t>
            </w:r>
          </w:p>
        </w:tc>
        <w:tc>
          <w:tcPr>
            <w:tcW w:w="5680" w:type="dxa"/>
            <w:gridSpan w:val="10"/>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行政诉讼</w:t>
            </w:r>
            <w:r>
              <w:rPr>
                <w:rFonts w:ascii="仿宋" w:hAnsi="仿宋" w:eastAsia="仿宋" w:cs="仿宋"/>
                <w:color w:val="000000" w:themeColor="text1"/>
                <w:sz w:val="24"/>
                <w14:textFill>
                  <w14:solidFill>
                    <w14:schemeClr w14:val="tx1"/>
                  </w14:solidFill>
                </w14:textFill>
              </w:rPr>
              <w:br w:type="textWrapping"/>
            </w:r>
            <w:r>
              <w:rPr>
                <w:rFonts w:hint="eastAsia" w:ascii="仿宋" w:hAnsi="仿宋" w:eastAsia="仿宋" w:cs="仿宋"/>
                <w:b/>
                <w:color w:val="000000" w:themeColor="text1"/>
                <w:sz w:val="24"/>
                <w14:textFill>
                  <w14:solidFill>
                    <w14:schemeClr w14:val="tx1"/>
                  </w14:solidFill>
                </w14:textFill>
              </w:rPr>
              <w:t>（因政府信息公开被行政诉讼）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五、存在的主要问题及改进情况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textAlignment w:val="auto"/>
        <w:rPr>
          <w:i w:val="0"/>
          <w:sz w:val="28"/>
          <w:szCs w:val="28"/>
          <w:u w:val="none"/>
        </w:rPr>
      </w:pPr>
      <w:r>
        <w:rPr>
          <w:i w:val="0"/>
          <w:sz w:val="28"/>
          <w:szCs w:val="28"/>
          <w:u w:val="none"/>
        </w:rPr>
        <w:t>　</w:t>
      </w:r>
      <w:r>
        <w:rPr>
          <w:rFonts w:hint="eastAsia"/>
          <w:i w:val="0"/>
          <w:sz w:val="28"/>
          <w:szCs w:val="28"/>
          <w:u w:val="none"/>
          <w:lang w:val="en-US" w:eastAsia="zh-CN"/>
        </w:rPr>
        <w:t xml:space="preserve"> </w:t>
      </w:r>
      <w:r>
        <w:rPr>
          <w:i w:val="0"/>
          <w:sz w:val="28"/>
          <w:szCs w:val="28"/>
          <w:u w:val="none"/>
        </w:rPr>
        <w:t>一是信息更新不够及时</w:t>
      </w:r>
      <w:r>
        <w:rPr>
          <w:rFonts w:hint="eastAsia"/>
          <w:i w:val="0"/>
          <w:sz w:val="28"/>
          <w:szCs w:val="28"/>
          <w:u w:val="none"/>
          <w:lang w:eastAsia="zh-CN"/>
        </w:rPr>
        <w:t>，主要原因是统计数据逐级公布存在滞后性</w:t>
      </w:r>
      <w:r>
        <w:rPr>
          <w:i w:val="0"/>
          <w:sz w:val="28"/>
          <w:szCs w:val="28"/>
          <w:u w:val="none"/>
        </w:rPr>
        <w:t>；二是</w:t>
      </w:r>
      <w:r>
        <w:rPr>
          <w:rFonts w:hint="eastAsia"/>
          <w:i w:val="0"/>
          <w:sz w:val="28"/>
          <w:szCs w:val="28"/>
          <w:u w:val="none"/>
          <w:lang w:eastAsia="zh-CN"/>
        </w:rPr>
        <w:t>数据分析解读较少</w:t>
      </w:r>
      <w:r>
        <w:rPr>
          <w:i w:val="0"/>
          <w:sz w:val="28"/>
          <w:szCs w:val="28"/>
          <w:u w:val="none"/>
        </w:rPr>
        <w:t>。</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560" w:firstLineChars="200"/>
        <w:textAlignment w:val="auto"/>
        <w:rPr>
          <w:rFonts w:hint="eastAsia" w:eastAsiaTheme="minorEastAsia"/>
          <w:i w:val="0"/>
          <w:sz w:val="28"/>
          <w:szCs w:val="28"/>
          <w:u w:val="none"/>
          <w:lang w:eastAsia="zh-CN"/>
        </w:rPr>
      </w:pPr>
      <w:r>
        <w:rPr>
          <w:rFonts w:hint="eastAsia"/>
          <w:i w:val="0"/>
          <w:sz w:val="28"/>
          <w:szCs w:val="28"/>
          <w:u w:val="none"/>
          <w:lang w:eastAsia="zh-CN"/>
        </w:rPr>
        <w:t>改进措施：</w:t>
      </w:r>
      <w:r>
        <w:rPr>
          <w:rFonts w:hint="eastAsia"/>
          <w:i w:val="0"/>
          <w:sz w:val="28"/>
          <w:szCs w:val="28"/>
          <w:u w:val="none"/>
          <w:lang w:val="en-US" w:eastAsia="zh-CN"/>
        </w:rPr>
        <w:t>1、接到上级反馈数据按照有关规定第一时间发布相关统计数据。2、</w:t>
      </w:r>
      <w:r>
        <w:rPr>
          <w:rFonts w:hint="eastAsia"/>
          <w:i w:val="0"/>
          <w:sz w:val="28"/>
          <w:szCs w:val="28"/>
          <w:u w:val="none"/>
          <w:lang w:eastAsia="zh-CN"/>
        </w:rPr>
        <w:t>完善机关制度和考核评价机制，要求各专业股室负责人牵头加强统计分析，分管领导做好审核，有效满足社会各界对统计服务的需求。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六、其他需要报告的事项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420" w:right="270" w:firstLine="420"/>
        <w:jc w:val="both"/>
      </w:pPr>
      <w:r>
        <w:rPr>
          <w:rFonts w:hint="eastAsia" w:ascii="宋体" w:hAnsi="宋体" w:eastAsia="宋体" w:cs="宋体"/>
          <w:i w:val="0"/>
          <w:caps w:val="0"/>
          <w:color w:val="333333"/>
          <w:spacing w:val="0"/>
          <w:sz w:val="28"/>
          <w:szCs w:val="28"/>
          <w:shd w:val="clear" w:fill="FFFFFF"/>
        </w:rPr>
        <w:t>本机关依申请提供政府信息的收费严格按照国务院办公厅《政府信息公开信息处理费管理办法》（国办函〔 2020〕109号）执行，信息处理费按照超额累进方式计算收费金额，采取按件计收或按量计收方式（根据实际情况选择适用一种标准，不按照两种标准重复计算）。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420" w:right="270" w:firstLine="420"/>
        <w:jc w:val="both"/>
      </w:pPr>
      <w:r>
        <w:rPr>
          <w:rFonts w:hint="eastAsia" w:ascii="宋体" w:hAnsi="宋体" w:eastAsia="宋体" w:cs="宋体"/>
          <w:i w:val="0"/>
          <w:caps w:val="0"/>
          <w:color w:val="333333"/>
          <w:spacing w:val="0"/>
          <w:sz w:val="28"/>
          <w:szCs w:val="28"/>
          <w:shd w:val="clear" w:fill="FFFFFF"/>
        </w:rPr>
        <w:t>1. 按件计收适用于所有政府信息公开申请处理决定类型。申请人的一份政府信息公开申请包含多项内容的，行政机关可以按照“一事一申请”原则，以合理的最小单位拆分计算件数。收费标准为：a.同一申请人一个自然月内累计申请10件以下（含10件）的，不收费。b.同一申请人一个自然月内累计申请11—30件（含30件）的部分：100元/件。c.同一申请人一个自然月内累计申请31件以上的部分：以10件为一档，每增加一档，收费标准提高100元/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420" w:right="270" w:firstLine="420"/>
        <w:jc w:val="both"/>
      </w:pPr>
      <w:r>
        <w:rPr>
          <w:rFonts w:hint="eastAsia" w:ascii="宋体" w:hAnsi="宋体" w:eastAsia="宋体" w:cs="宋体"/>
          <w:i w:val="0"/>
          <w:caps w:val="0"/>
          <w:color w:val="333333"/>
          <w:spacing w:val="0"/>
          <w:sz w:val="28"/>
          <w:szCs w:val="28"/>
          <w:shd w:val="clear" w:fill="FFFFFF"/>
        </w:rPr>
        <w:t>2. 按量计收适用于申请人要求以提供纸质件、发送电子邮件、复制电子数据等方式获取政府信息的情形。相关政府信息已经主动对外公开，行政机关依据《中华人民共和国政府信息公开条例》第三十六条第（一）项、第（二）项的规定告知申请人获取方式、途径等的，不适用按量计收。按量计收以单件政府信息公开申请为单位分别计算页数（A4及以下幅面纸张的单面为1页），对同一申请人提交的多件政府信息公开申请不累加计算页数。收费标准为：A.30页以下（含30页）的，不收费。B.31—100页（含100页）的部分：10元/页。C.101—200页（含200页）的部分：20元/页。D.201页以上的部分：40元/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宋体" w:hAnsi="宋体" w:eastAsia="宋体" w:cs="宋体"/>
          <w:i w:val="0"/>
          <w:caps w:val="0"/>
          <w:color w:val="333333"/>
          <w:spacing w:val="0"/>
          <w:sz w:val="32"/>
          <w:szCs w:val="32"/>
          <w:shd w:val="clear" w:fill="FFFFFF"/>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11CA96"/>
    <w:multiLevelType w:val="singleLevel"/>
    <w:tmpl w:val="E111CA96"/>
    <w:lvl w:ilvl="0" w:tentative="0">
      <w:start w:val="1"/>
      <w:numFmt w:val="decimal"/>
      <w:lvlText w:val="%1."/>
      <w:lvlJc w:val="left"/>
      <w:pPr>
        <w:tabs>
          <w:tab w:val="left" w:pos="312"/>
        </w:tabs>
      </w:pPr>
    </w:lvl>
  </w:abstractNum>
  <w:abstractNum w:abstractNumId="1">
    <w:nsid w:val="E49DB681"/>
    <w:multiLevelType w:val="singleLevel"/>
    <w:tmpl w:val="E49DB681"/>
    <w:lvl w:ilvl="0" w:tentative="0">
      <w:start w:val="1"/>
      <w:numFmt w:val="chineseCounting"/>
      <w:suff w:val="nothing"/>
      <w:lvlText w:val="%1、"/>
      <w:lvlJc w:val="left"/>
      <w:rPr>
        <w:rFonts w:hint="eastAsia"/>
      </w:rPr>
    </w:lvl>
  </w:abstractNum>
  <w:abstractNum w:abstractNumId="2">
    <w:nsid w:val="128F45C3"/>
    <w:multiLevelType w:val="singleLevel"/>
    <w:tmpl w:val="128F45C3"/>
    <w:lvl w:ilvl="0" w:tentative="0">
      <w:start w:val="1"/>
      <w:numFmt w:val="chineseCounting"/>
      <w:suff w:val="nothing"/>
      <w:lvlText w:val="（%1）"/>
      <w:lvlJc w:val="left"/>
      <w:pPr>
        <w:ind w:left="-21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D0880"/>
    <w:rsid w:val="018D49D9"/>
    <w:rsid w:val="03536361"/>
    <w:rsid w:val="0451332C"/>
    <w:rsid w:val="060D1FC3"/>
    <w:rsid w:val="072F4BA5"/>
    <w:rsid w:val="073F5772"/>
    <w:rsid w:val="07BC2691"/>
    <w:rsid w:val="0831582D"/>
    <w:rsid w:val="092D18F9"/>
    <w:rsid w:val="09DC61FF"/>
    <w:rsid w:val="0A7A0870"/>
    <w:rsid w:val="0A8E4208"/>
    <w:rsid w:val="0CF4465A"/>
    <w:rsid w:val="0EBE7737"/>
    <w:rsid w:val="0ED361D4"/>
    <w:rsid w:val="0F1020AD"/>
    <w:rsid w:val="0F42566A"/>
    <w:rsid w:val="0F755555"/>
    <w:rsid w:val="0FE32618"/>
    <w:rsid w:val="1129401B"/>
    <w:rsid w:val="128242A3"/>
    <w:rsid w:val="12D5273E"/>
    <w:rsid w:val="13060344"/>
    <w:rsid w:val="132A1290"/>
    <w:rsid w:val="13A2503D"/>
    <w:rsid w:val="13C4070D"/>
    <w:rsid w:val="145635DF"/>
    <w:rsid w:val="145D5E49"/>
    <w:rsid w:val="146A7EB7"/>
    <w:rsid w:val="14FC48B1"/>
    <w:rsid w:val="1594330C"/>
    <w:rsid w:val="159A6C71"/>
    <w:rsid w:val="15E460B4"/>
    <w:rsid w:val="166A7DB5"/>
    <w:rsid w:val="17534F7D"/>
    <w:rsid w:val="18A5202D"/>
    <w:rsid w:val="18C53F11"/>
    <w:rsid w:val="19A34F5A"/>
    <w:rsid w:val="19D75DEE"/>
    <w:rsid w:val="1A1B6B27"/>
    <w:rsid w:val="1A2275EF"/>
    <w:rsid w:val="1B1A7AC2"/>
    <w:rsid w:val="1B540DD7"/>
    <w:rsid w:val="1B931963"/>
    <w:rsid w:val="1BB44461"/>
    <w:rsid w:val="1CEC32CB"/>
    <w:rsid w:val="1D0A1205"/>
    <w:rsid w:val="1D441041"/>
    <w:rsid w:val="1D8F629C"/>
    <w:rsid w:val="1E0E0CB3"/>
    <w:rsid w:val="1E1F25AB"/>
    <w:rsid w:val="1E3D5FF0"/>
    <w:rsid w:val="1FB201FA"/>
    <w:rsid w:val="1FB8747D"/>
    <w:rsid w:val="206C6808"/>
    <w:rsid w:val="213B4ACE"/>
    <w:rsid w:val="219E41A3"/>
    <w:rsid w:val="21A13CE4"/>
    <w:rsid w:val="23A83F92"/>
    <w:rsid w:val="23B06487"/>
    <w:rsid w:val="2480713E"/>
    <w:rsid w:val="251B0950"/>
    <w:rsid w:val="254D649C"/>
    <w:rsid w:val="25857208"/>
    <w:rsid w:val="26372A0D"/>
    <w:rsid w:val="26631D81"/>
    <w:rsid w:val="268559B0"/>
    <w:rsid w:val="26BE1A73"/>
    <w:rsid w:val="26E67FE4"/>
    <w:rsid w:val="26F036C0"/>
    <w:rsid w:val="270721D4"/>
    <w:rsid w:val="275967B2"/>
    <w:rsid w:val="2782764D"/>
    <w:rsid w:val="28315036"/>
    <w:rsid w:val="283C0B12"/>
    <w:rsid w:val="28965B1E"/>
    <w:rsid w:val="290E1E90"/>
    <w:rsid w:val="2A283B4B"/>
    <w:rsid w:val="2C132860"/>
    <w:rsid w:val="2C153AA4"/>
    <w:rsid w:val="2C1D5051"/>
    <w:rsid w:val="2C6A1543"/>
    <w:rsid w:val="2DA94F6F"/>
    <w:rsid w:val="2DC3694A"/>
    <w:rsid w:val="2E4177EA"/>
    <w:rsid w:val="2FA52C42"/>
    <w:rsid w:val="2FA91F60"/>
    <w:rsid w:val="2FB243E4"/>
    <w:rsid w:val="2FDA3A74"/>
    <w:rsid w:val="301724DC"/>
    <w:rsid w:val="30C767C6"/>
    <w:rsid w:val="31DA44E9"/>
    <w:rsid w:val="32D11064"/>
    <w:rsid w:val="335A0418"/>
    <w:rsid w:val="336865C1"/>
    <w:rsid w:val="33CD3013"/>
    <w:rsid w:val="3419733E"/>
    <w:rsid w:val="34E741B9"/>
    <w:rsid w:val="35116C0B"/>
    <w:rsid w:val="36293510"/>
    <w:rsid w:val="36A22727"/>
    <w:rsid w:val="37151D62"/>
    <w:rsid w:val="37350D18"/>
    <w:rsid w:val="37742D66"/>
    <w:rsid w:val="37CB38F6"/>
    <w:rsid w:val="38014B38"/>
    <w:rsid w:val="381B1BA0"/>
    <w:rsid w:val="38345725"/>
    <w:rsid w:val="3891576B"/>
    <w:rsid w:val="397A39C3"/>
    <w:rsid w:val="3AED73D1"/>
    <w:rsid w:val="3B3F1CCA"/>
    <w:rsid w:val="3B7143D4"/>
    <w:rsid w:val="3B850434"/>
    <w:rsid w:val="3C6F676A"/>
    <w:rsid w:val="3CDF3F0D"/>
    <w:rsid w:val="3EB465E9"/>
    <w:rsid w:val="407E61F2"/>
    <w:rsid w:val="410B47BF"/>
    <w:rsid w:val="410F4B18"/>
    <w:rsid w:val="41F603B2"/>
    <w:rsid w:val="4248756B"/>
    <w:rsid w:val="424E4AE5"/>
    <w:rsid w:val="433D7FDB"/>
    <w:rsid w:val="434E6834"/>
    <w:rsid w:val="44607EA8"/>
    <w:rsid w:val="45E95A9D"/>
    <w:rsid w:val="465C013C"/>
    <w:rsid w:val="493B5368"/>
    <w:rsid w:val="49642ECB"/>
    <w:rsid w:val="4AD43791"/>
    <w:rsid w:val="4B033B4D"/>
    <w:rsid w:val="4B647064"/>
    <w:rsid w:val="4B870D78"/>
    <w:rsid w:val="4D202E20"/>
    <w:rsid w:val="4D935D95"/>
    <w:rsid w:val="4DB07EF1"/>
    <w:rsid w:val="4DF528AE"/>
    <w:rsid w:val="4EA10A30"/>
    <w:rsid w:val="4EE970B5"/>
    <w:rsid w:val="4F001F4C"/>
    <w:rsid w:val="4F103799"/>
    <w:rsid w:val="4FF141E3"/>
    <w:rsid w:val="50007FEE"/>
    <w:rsid w:val="500B33AD"/>
    <w:rsid w:val="50633FF4"/>
    <w:rsid w:val="50667CCC"/>
    <w:rsid w:val="507F1AA7"/>
    <w:rsid w:val="508C493C"/>
    <w:rsid w:val="51560803"/>
    <w:rsid w:val="519D4381"/>
    <w:rsid w:val="521E3369"/>
    <w:rsid w:val="5223553A"/>
    <w:rsid w:val="52371A5C"/>
    <w:rsid w:val="52675B88"/>
    <w:rsid w:val="528E5FA5"/>
    <w:rsid w:val="52BF283B"/>
    <w:rsid w:val="531119D9"/>
    <w:rsid w:val="53DF29A8"/>
    <w:rsid w:val="54F5052A"/>
    <w:rsid w:val="55034E99"/>
    <w:rsid w:val="556363E1"/>
    <w:rsid w:val="55804A54"/>
    <w:rsid w:val="55807F3F"/>
    <w:rsid w:val="566E50F8"/>
    <w:rsid w:val="56857A37"/>
    <w:rsid w:val="56CE4413"/>
    <w:rsid w:val="56D92CC5"/>
    <w:rsid w:val="575C5645"/>
    <w:rsid w:val="576D078A"/>
    <w:rsid w:val="580D7839"/>
    <w:rsid w:val="58262B8D"/>
    <w:rsid w:val="585F5E5A"/>
    <w:rsid w:val="58DB0CA3"/>
    <w:rsid w:val="596C26E9"/>
    <w:rsid w:val="59993743"/>
    <w:rsid w:val="5A2421B6"/>
    <w:rsid w:val="5AA167D9"/>
    <w:rsid w:val="5AE500E4"/>
    <w:rsid w:val="5B076E4B"/>
    <w:rsid w:val="5B8F24A0"/>
    <w:rsid w:val="5CA52594"/>
    <w:rsid w:val="5CFC709D"/>
    <w:rsid w:val="5D6A4CFC"/>
    <w:rsid w:val="5EAF25DF"/>
    <w:rsid w:val="5EEE2171"/>
    <w:rsid w:val="5F09428D"/>
    <w:rsid w:val="5F0B2D9A"/>
    <w:rsid w:val="5F6A6320"/>
    <w:rsid w:val="5FCE6A83"/>
    <w:rsid w:val="61032799"/>
    <w:rsid w:val="61800B68"/>
    <w:rsid w:val="64BF0676"/>
    <w:rsid w:val="6551593D"/>
    <w:rsid w:val="655E0C56"/>
    <w:rsid w:val="659223CD"/>
    <w:rsid w:val="65A1196E"/>
    <w:rsid w:val="66392F53"/>
    <w:rsid w:val="66E14597"/>
    <w:rsid w:val="671B75A9"/>
    <w:rsid w:val="67E41130"/>
    <w:rsid w:val="68285618"/>
    <w:rsid w:val="68955203"/>
    <w:rsid w:val="699741A5"/>
    <w:rsid w:val="6A050E97"/>
    <w:rsid w:val="6ACE1663"/>
    <w:rsid w:val="6AEB0253"/>
    <w:rsid w:val="6BA36875"/>
    <w:rsid w:val="6C4709C5"/>
    <w:rsid w:val="6DF71775"/>
    <w:rsid w:val="6DFE3D89"/>
    <w:rsid w:val="6E0F273E"/>
    <w:rsid w:val="6E75206D"/>
    <w:rsid w:val="6EB526D3"/>
    <w:rsid w:val="6EC41F3F"/>
    <w:rsid w:val="70694E02"/>
    <w:rsid w:val="707431E3"/>
    <w:rsid w:val="71660B3C"/>
    <w:rsid w:val="71A75878"/>
    <w:rsid w:val="71EB1E40"/>
    <w:rsid w:val="725711DE"/>
    <w:rsid w:val="726C0E19"/>
    <w:rsid w:val="727D2FA1"/>
    <w:rsid w:val="72CC5449"/>
    <w:rsid w:val="72D933EF"/>
    <w:rsid w:val="73687203"/>
    <w:rsid w:val="73E17636"/>
    <w:rsid w:val="762326A9"/>
    <w:rsid w:val="762E1B0B"/>
    <w:rsid w:val="76C24401"/>
    <w:rsid w:val="77643D62"/>
    <w:rsid w:val="78224BCA"/>
    <w:rsid w:val="787851C6"/>
    <w:rsid w:val="789F02EC"/>
    <w:rsid w:val="78CD24D1"/>
    <w:rsid w:val="78EE4749"/>
    <w:rsid w:val="79F42774"/>
    <w:rsid w:val="7B286651"/>
    <w:rsid w:val="7B440FF1"/>
    <w:rsid w:val="7BD20D81"/>
    <w:rsid w:val="7D7C7DE7"/>
    <w:rsid w:val="7DF56838"/>
    <w:rsid w:val="7E016803"/>
    <w:rsid w:val="7E1607AA"/>
    <w:rsid w:val="7FDD3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800080"/>
      <w:u w:val="none"/>
    </w:rPr>
  </w:style>
  <w:style w:type="character" w:styleId="7">
    <w:name w:val="HTML Definition"/>
    <w:basedOn w:val="5"/>
    <w:qFormat/>
    <w:uiPriority w:val="0"/>
  </w:style>
  <w:style w:type="character" w:styleId="8">
    <w:name w:val="HTML Typewriter"/>
    <w:basedOn w:val="5"/>
    <w:qFormat/>
    <w:uiPriority w:val="0"/>
    <w:rPr>
      <w:rFonts w:ascii="monospace" w:hAnsi="monospace" w:eastAsia="monospace" w:cs="monospace"/>
      <w:sz w:val="20"/>
    </w:rPr>
  </w:style>
  <w:style w:type="character" w:styleId="9">
    <w:name w:val="HTML Acronym"/>
    <w:basedOn w:val="5"/>
    <w:qFormat/>
    <w:uiPriority w:val="0"/>
  </w:style>
  <w:style w:type="character" w:styleId="10">
    <w:name w:val="HTML Variable"/>
    <w:basedOn w:val="5"/>
    <w:qFormat/>
    <w:uiPriority w:val="0"/>
  </w:style>
  <w:style w:type="character" w:styleId="11">
    <w:name w:val="Hyperlink"/>
    <w:basedOn w:val="5"/>
    <w:qFormat/>
    <w:uiPriority w:val="0"/>
    <w:rPr>
      <w:color w:val="0000FF"/>
      <w:u w:val="none"/>
    </w:rPr>
  </w:style>
  <w:style w:type="character" w:styleId="12">
    <w:name w:val="HTML Code"/>
    <w:basedOn w:val="5"/>
    <w:uiPriority w:val="0"/>
    <w:rPr>
      <w:rFonts w:hint="default" w:ascii="monospace" w:hAnsi="monospace" w:eastAsia="monospace" w:cs="monospace"/>
      <w:sz w:val="20"/>
    </w:rPr>
  </w:style>
  <w:style w:type="character" w:styleId="13">
    <w:name w:val="HTML Cite"/>
    <w:basedOn w:val="5"/>
    <w:qFormat/>
    <w:uiPriority w:val="0"/>
  </w:style>
  <w:style w:type="character" w:styleId="14">
    <w:name w:val="HTML Keyboard"/>
    <w:basedOn w:val="5"/>
    <w:qFormat/>
    <w:uiPriority w:val="0"/>
    <w:rPr>
      <w:rFonts w:hint="default" w:ascii="monospace" w:hAnsi="monospace" w:eastAsia="monospace" w:cs="monospace"/>
      <w:sz w:val="20"/>
    </w:rPr>
  </w:style>
  <w:style w:type="character" w:styleId="15">
    <w:name w:val="HTML Sample"/>
    <w:basedOn w:val="5"/>
    <w:qFormat/>
    <w:uiPriority w:val="0"/>
    <w:rPr>
      <w:rFonts w:hint="default" w:ascii="monospace" w:hAnsi="monospace" w:eastAsia="monospace" w:cs="monospace"/>
      <w:vanish/>
      <w:shd w:val="clear" w:fill="FFFFFF"/>
    </w:rPr>
  </w:style>
  <w:style w:type="character" w:customStyle="1" w:styleId="16">
    <w:name w:val="dot"/>
    <w:basedOn w:val="5"/>
    <w:qFormat/>
    <w:uiPriority w:val="0"/>
    <w:rPr>
      <w:shd w:val="clear" w:fill="333333"/>
    </w:rPr>
  </w:style>
  <w:style w:type="character" w:customStyle="1" w:styleId="17">
    <w:name w:val="first-child"/>
    <w:basedOn w:val="5"/>
    <w:qFormat/>
    <w:uiPriority w:val="0"/>
  </w:style>
  <w:style w:type="character" w:customStyle="1" w:styleId="18">
    <w:name w:val="layui-this"/>
    <w:basedOn w:val="5"/>
    <w:qFormat/>
    <w:uiPriority w:val="0"/>
    <w:rPr>
      <w:bdr w:val="single" w:color="EEEEEE" w:sz="6" w:space="0"/>
      <w:shd w:val="clear" w:fil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2021-01-07T01:14:00Z</dcterms:created>
  <dc:creator>Administrator</dc:creator>
  <cp:lastModifiedBy>Administrator</cp:lastModifiedBy>
  <cp:lastPrinted>2023-01-13T05:31:00Z</cp:lastPrinted>
  <dcterms:modified xsi:type="dcterms:W3CDTF">2023-01-19T08:21:14Z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44686DF24A6F4205AF98B93BA6C60240</vt:lpwstr>
  </property>
</Properties>
</file>