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D4E021">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Times New Roman"/>
          <w:color w:val="auto"/>
          <w:sz w:val="44"/>
          <w:szCs w:val="44"/>
        </w:rPr>
      </w:pPr>
      <w:bookmarkStart w:id="0" w:name="_GoBack"/>
      <w:bookmarkEnd w:id="0"/>
      <w:r>
        <w:rPr>
          <w:rFonts w:hint="eastAsia" w:ascii="方正小标宋简体" w:hAnsi="方正小标宋简体" w:eastAsia="方正小标宋简体" w:cs="Times New Roman"/>
          <w:color w:val="auto"/>
          <w:sz w:val="44"/>
          <w:szCs w:val="44"/>
          <w:lang w:val="en-US" w:eastAsia="zh-CN"/>
        </w:rPr>
        <w:t>高安市人民政府办公室2025年</w:t>
      </w:r>
      <w:r>
        <w:rPr>
          <w:rFonts w:hint="eastAsia" w:ascii="方正小标宋简体" w:hAnsi="方正小标宋简体" w:eastAsia="方正小标宋简体" w:cs="Times New Roman"/>
          <w:color w:val="auto"/>
          <w:sz w:val="44"/>
          <w:szCs w:val="44"/>
        </w:rPr>
        <w:t>政府信息</w:t>
      </w:r>
    </w:p>
    <w:p w14:paraId="6C8E3870">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Times New Roman"/>
          <w:color w:val="auto"/>
          <w:sz w:val="44"/>
          <w:szCs w:val="44"/>
        </w:rPr>
      </w:pPr>
      <w:r>
        <w:rPr>
          <w:rFonts w:hint="eastAsia" w:ascii="方正小标宋简体" w:hAnsi="方正小标宋简体" w:eastAsia="方正小标宋简体" w:cs="Times New Roman"/>
          <w:color w:val="auto"/>
          <w:sz w:val="44"/>
          <w:szCs w:val="44"/>
        </w:rPr>
        <w:t>公开工作年度报告</w:t>
      </w:r>
    </w:p>
    <w:p w14:paraId="59423C7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leftChars="0" w:right="0" w:firstLine="482" w:firstLineChars="200"/>
        <w:jc w:val="both"/>
        <w:textAlignment w:val="auto"/>
        <w:rPr>
          <w:rFonts w:hint="eastAsia" w:ascii="宋体" w:hAnsi="宋体" w:eastAsia="宋体" w:cs="宋体"/>
          <w:b/>
          <w:bCs/>
          <w:i w:val="0"/>
          <w:iCs w:val="0"/>
          <w:caps w:val="0"/>
          <w:color w:val="auto"/>
          <w:spacing w:val="0"/>
          <w:kern w:val="0"/>
          <w:sz w:val="24"/>
          <w:szCs w:val="24"/>
          <w:shd w:val="clear" w:fill="FFFFFF"/>
          <w:lang w:val="en-US" w:eastAsia="zh-CN" w:bidi="ar"/>
        </w:rPr>
      </w:pPr>
    </w:p>
    <w:p w14:paraId="0EB3E989">
      <w:pPr>
        <w:pStyle w:val="2"/>
        <w:pageBreakBefore w:val="0"/>
        <w:kinsoku/>
        <w:wordWrap/>
        <w:overflowPunct/>
        <w:topLinePunct w:val="0"/>
        <w:autoSpaceDE/>
        <w:autoSpaceDN/>
        <w:bidi w:val="0"/>
        <w:adjustRightInd/>
        <w:snapToGrid/>
        <w:spacing w:before="0" w:beforeLines="0" w:after="0" w:afterLines="0" w:line="560" w:lineRule="exact"/>
        <w:ind w:firstLine="560" w:firstLineChars="200"/>
        <w:textAlignment w:val="auto"/>
        <w:rPr>
          <w:rFonts w:hint="eastAsia"/>
          <w:b w:val="0"/>
          <w:bCs/>
          <w:color w:val="auto"/>
          <w:sz w:val="28"/>
          <w:szCs w:val="28"/>
          <w:lang w:val="en-US" w:eastAsia="zh-CN"/>
        </w:rPr>
      </w:pPr>
      <w:r>
        <w:rPr>
          <w:rFonts w:ascii="仿宋_GB2312" w:hAnsi="宋体" w:eastAsia="仿宋_GB2312" w:cs="仿宋_GB2312"/>
          <w:b w:val="0"/>
          <w:bCs/>
          <w:i w:val="0"/>
          <w:iCs w:val="0"/>
          <w:caps w:val="0"/>
          <w:color w:val="auto"/>
          <w:spacing w:val="0"/>
          <w:sz w:val="28"/>
          <w:szCs w:val="28"/>
          <w:shd w:val="clear" w:fill="FFFFFF"/>
        </w:rPr>
        <w:t>本报告依据《中华人民共和国政府信息公开条例》（国务院令第</w:t>
      </w:r>
      <w:r>
        <w:rPr>
          <w:rFonts w:hint="default" w:ascii="仿宋_GB2312" w:hAnsi="宋体" w:eastAsia="仿宋_GB2312" w:cs="仿宋_GB2312"/>
          <w:b w:val="0"/>
          <w:bCs/>
          <w:i w:val="0"/>
          <w:iCs w:val="0"/>
          <w:caps w:val="0"/>
          <w:color w:val="auto"/>
          <w:spacing w:val="0"/>
          <w:sz w:val="28"/>
          <w:szCs w:val="28"/>
          <w:shd w:val="clear" w:fill="FFFFFF"/>
        </w:rPr>
        <w:t>711号，以下简称新《条例》）和《国务院办公厅政府信息与政务公开办公室关于印发中华人民共和国政府信息公开工作年度报告格式的通知》（国办公开办函〔2021〕30号）文件要求编制而成。本报告中所列数据的统计期限自202</w:t>
      </w:r>
      <w:r>
        <w:rPr>
          <w:rFonts w:hint="eastAsia" w:ascii="仿宋_GB2312" w:hAnsi="宋体" w:eastAsia="仿宋_GB2312" w:cs="仿宋_GB2312"/>
          <w:b w:val="0"/>
          <w:bCs/>
          <w:i w:val="0"/>
          <w:iCs w:val="0"/>
          <w:caps w:val="0"/>
          <w:color w:val="auto"/>
          <w:spacing w:val="0"/>
          <w:sz w:val="28"/>
          <w:szCs w:val="28"/>
          <w:shd w:val="clear" w:fill="FFFFFF"/>
          <w:lang w:val="en-US" w:eastAsia="zh-CN"/>
        </w:rPr>
        <w:t>5</w:t>
      </w:r>
      <w:r>
        <w:rPr>
          <w:rFonts w:hint="default" w:ascii="仿宋_GB2312" w:hAnsi="宋体" w:eastAsia="仿宋_GB2312" w:cs="仿宋_GB2312"/>
          <w:b w:val="0"/>
          <w:bCs/>
          <w:i w:val="0"/>
          <w:iCs w:val="0"/>
          <w:caps w:val="0"/>
          <w:color w:val="auto"/>
          <w:spacing w:val="0"/>
          <w:sz w:val="28"/>
          <w:szCs w:val="28"/>
          <w:shd w:val="clear" w:fill="FFFFFF"/>
        </w:rPr>
        <w:t>年1月1日起至202</w:t>
      </w:r>
      <w:r>
        <w:rPr>
          <w:rFonts w:hint="eastAsia" w:ascii="仿宋_GB2312" w:hAnsi="宋体" w:eastAsia="仿宋_GB2312" w:cs="仿宋_GB2312"/>
          <w:b w:val="0"/>
          <w:bCs/>
          <w:i w:val="0"/>
          <w:iCs w:val="0"/>
          <w:caps w:val="0"/>
          <w:color w:val="auto"/>
          <w:spacing w:val="0"/>
          <w:sz w:val="28"/>
          <w:szCs w:val="28"/>
          <w:shd w:val="clear" w:fill="FFFFFF"/>
          <w:lang w:val="en-US" w:eastAsia="zh-CN"/>
        </w:rPr>
        <w:t>5</w:t>
      </w:r>
      <w:r>
        <w:rPr>
          <w:rFonts w:hint="default" w:ascii="仿宋_GB2312" w:hAnsi="宋体" w:eastAsia="仿宋_GB2312" w:cs="仿宋_GB2312"/>
          <w:b w:val="0"/>
          <w:bCs/>
          <w:i w:val="0"/>
          <w:iCs w:val="0"/>
          <w:caps w:val="0"/>
          <w:color w:val="auto"/>
          <w:spacing w:val="0"/>
          <w:sz w:val="28"/>
          <w:szCs w:val="28"/>
          <w:shd w:val="clear" w:fill="FFFFFF"/>
        </w:rPr>
        <w:t>年12月31日止。全文包括总体情况、主动公开政府信息情况、收到和处理政府信息公开申请情况、政府信息公开行政复议行政诉讼情况、存在的主要问题及改进情况、其他需要报告的事项。如对本报告有任何疑问，请与高安市人民政府办公室联系（电话：0795-5212315，邮编：330800）。</w:t>
      </w:r>
    </w:p>
    <w:p w14:paraId="16118163">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leftChars="0" w:right="0" w:firstLine="560" w:firstLineChars="200"/>
        <w:jc w:val="both"/>
        <w:textAlignment w:val="auto"/>
        <w:rPr>
          <w:rFonts w:hint="eastAsia" w:ascii="黑体" w:hAnsi="黑体" w:eastAsia="黑体" w:cs="黑体"/>
          <w:b/>
          <w:bCs/>
          <w:color w:val="auto"/>
          <w:kern w:val="2"/>
          <w:sz w:val="28"/>
          <w:szCs w:val="28"/>
          <w:shd w:val="clear" w:color="auto" w:fill="FFFFFF"/>
          <w:lang w:val="en-US" w:eastAsia="zh-CN" w:bidi="ar-SA"/>
        </w:rPr>
      </w:pPr>
      <w:r>
        <w:rPr>
          <w:rFonts w:hint="eastAsia" w:ascii="黑体" w:hAnsi="黑体" w:eastAsia="黑体" w:cs="黑体"/>
          <w:b w:val="0"/>
          <w:bCs w:val="0"/>
          <w:color w:val="auto"/>
          <w:kern w:val="2"/>
          <w:sz w:val="28"/>
          <w:szCs w:val="28"/>
          <w:shd w:val="clear" w:color="auto" w:fill="FFFFFF"/>
          <w:lang w:val="en-US" w:eastAsia="zh-CN" w:bidi="ar-SA"/>
        </w:rPr>
        <w:t>一、总体情况</w:t>
      </w:r>
    </w:p>
    <w:p w14:paraId="2991E2B3">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rightChars="0" w:firstLine="560" w:firstLineChars="200"/>
        <w:jc w:val="both"/>
        <w:textAlignment w:val="auto"/>
        <w:rPr>
          <w:rFonts w:hint="default" w:ascii="仿宋_GB2312" w:hAnsi="宋体" w:eastAsia="仿宋_GB2312" w:cs="仿宋_GB2312"/>
          <w:i w:val="0"/>
          <w:iCs w:val="0"/>
          <w:caps w:val="0"/>
          <w:color w:val="auto"/>
          <w:spacing w:val="0"/>
          <w:sz w:val="28"/>
          <w:szCs w:val="28"/>
          <w:shd w:val="clear" w:fill="FFFFFF"/>
          <w:lang w:val="en-US" w:eastAsia="zh-CN"/>
        </w:rPr>
      </w:pPr>
      <w:r>
        <w:rPr>
          <w:rFonts w:hint="eastAsia" w:ascii="仿宋_GB2312" w:hAnsi="宋体" w:eastAsia="仿宋_GB2312" w:cs="仿宋_GB2312"/>
          <w:i w:val="0"/>
          <w:iCs w:val="0"/>
          <w:caps w:val="0"/>
          <w:color w:val="auto"/>
          <w:spacing w:val="0"/>
          <w:sz w:val="28"/>
          <w:szCs w:val="28"/>
          <w:shd w:val="clear" w:fill="FFFFFF"/>
          <w:lang w:val="en-US" w:eastAsia="zh-CN"/>
        </w:rPr>
        <w:t>2025年，</w:t>
      </w:r>
      <w:r>
        <w:rPr>
          <w:rFonts w:ascii="仿宋_GB2312" w:hAnsi="宋体" w:eastAsia="仿宋_GB2312" w:cs="仿宋_GB2312"/>
          <w:i w:val="0"/>
          <w:iCs w:val="0"/>
          <w:caps w:val="0"/>
          <w:color w:val="auto"/>
          <w:spacing w:val="0"/>
          <w:sz w:val="28"/>
          <w:szCs w:val="28"/>
          <w:shd w:val="clear" w:fill="FFFFFF"/>
        </w:rPr>
        <w:t>高安市人民政府办公室</w:t>
      </w:r>
      <w:r>
        <w:rPr>
          <w:rFonts w:hint="eastAsia" w:ascii="仿宋_GB2312" w:hAnsi="宋体" w:eastAsia="仿宋_GB2312" w:cs="仿宋_GB2312"/>
          <w:i w:val="0"/>
          <w:iCs w:val="0"/>
          <w:caps w:val="0"/>
          <w:color w:val="auto"/>
          <w:spacing w:val="0"/>
          <w:sz w:val="28"/>
          <w:szCs w:val="28"/>
          <w:shd w:val="clear" w:fill="FFFFFF"/>
        </w:rPr>
        <w:t>坚持以提升治理能力现代化水平为目标，全面贯彻落实国家、省关于政务公开工作的决策部署。我们以公开促落实、优服务、强监督，持续深化重点领域信息公开，优化政策解读与互动回应，扎实推进平台智能化建设，全力保障公民、法人和其他组织的知情权、参与权和监督权，政务公开工作质效得到显著提升。</w:t>
      </w:r>
    </w:p>
    <w:p w14:paraId="7C6EE238">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562" w:firstLineChars="200"/>
        <w:jc w:val="both"/>
        <w:textAlignment w:val="auto"/>
        <w:rPr>
          <w:rFonts w:hint="eastAsia" w:ascii="楷体_GB2312" w:hAnsi="楷体_GB2312" w:eastAsia="楷体_GB2312" w:cs="楷体_GB2312"/>
          <w:b/>
          <w:bCs/>
          <w:i w:val="0"/>
          <w:caps w:val="0"/>
          <w:color w:val="auto"/>
          <w:spacing w:val="0"/>
          <w:sz w:val="28"/>
          <w:szCs w:val="28"/>
          <w:shd w:val="clear" w:fill="FFFFFF"/>
          <w:lang w:eastAsia="zh-CN"/>
        </w:rPr>
      </w:pPr>
      <w:r>
        <w:rPr>
          <w:rFonts w:hint="eastAsia" w:ascii="楷体_GB2312" w:hAnsi="楷体_GB2312" w:eastAsia="楷体_GB2312" w:cs="楷体_GB2312"/>
          <w:b/>
          <w:bCs/>
          <w:i w:val="0"/>
          <w:caps w:val="0"/>
          <w:color w:val="auto"/>
          <w:spacing w:val="0"/>
          <w:sz w:val="28"/>
          <w:szCs w:val="28"/>
          <w:shd w:val="clear" w:fill="FFFFFF"/>
          <w:lang w:eastAsia="zh-CN"/>
        </w:rPr>
        <w:t>（</w:t>
      </w:r>
      <w:r>
        <w:rPr>
          <w:rFonts w:hint="eastAsia" w:ascii="楷体_GB2312" w:hAnsi="楷体_GB2312" w:eastAsia="楷体_GB2312" w:cs="楷体_GB2312"/>
          <w:b/>
          <w:bCs/>
          <w:i w:val="0"/>
          <w:caps w:val="0"/>
          <w:color w:val="auto"/>
          <w:spacing w:val="0"/>
          <w:sz w:val="28"/>
          <w:szCs w:val="28"/>
          <w:shd w:val="clear" w:fill="FFFFFF"/>
          <w:lang w:val="en-US" w:eastAsia="zh-CN"/>
        </w:rPr>
        <w:t>一</w:t>
      </w:r>
      <w:r>
        <w:rPr>
          <w:rFonts w:hint="eastAsia" w:ascii="楷体_GB2312" w:hAnsi="楷体_GB2312" w:eastAsia="楷体_GB2312" w:cs="楷体_GB2312"/>
          <w:b/>
          <w:bCs/>
          <w:i w:val="0"/>
          <w:caps w:val="0"/>
          <w:color w:val="auto"/>
          <w:spacing w:val="0"/>
          <w:sz w:val="28"/>
          <w:szCs w:val="28"/>
          <w:shd w:val="clear" w:fill="FFFFFF"/>
          <w:lang w:eastAsia="zh-CN"/>
        </w:rPr>
        <w:t>）主动公开</w:t>
      </w:r>
    </w:p>
    <w:p w14:paraId="75B1F323">
      <w:pPr>
        <w:pageBreakBefore w:val="0"/>
        <w:kinsoku/>
        <w:wordWrap/>
        <w:overflowPunct/>
        <w:topLinePunct w:val="0"/>
        <w:autoSpaceDE/>
        <w:autoSpaceDN/>
        <w:bidi w:val="0"/>
        <w:adjustRightInd/>
        <w:snapToGrid/>
        <w:spacing w:line="560" w:lineRule="exact"/>
        <w:ind w:firstLine="560" w:firstLineChars="200"/>
        <w:rPr>
          <w:rFonts w:hint="eastAsia" w:ascii="仿宋_GB2312" w:hAnsi="宋体" w:eastAsia="仿宋_GB2312" w:cs="仿宋_GB2312"/>
          <w:i w:val="0"/>
          <w:iCs w:val="0"/>
          <w:caps w:val="0"/>
          <w:color w:val="auto"/>
          <w:spacing w:val="0"/>
          <w:sz w:val="28"/>
          <w:szCs w:val="28"/>
          <w:shd w:val="clear" w:fill="FFFFFF"/>
          <w:lang w:val="en-US" w:eastAsia="zh-CN"/>
        </w:rPr>
      </w:pPr>
      <w:r>
        <w:rPr>
          <w:rFonts w:ascii="仿宋_GB2312" w:hAnsi="宋体" w:eastAsia="仿宋_GB2312" w:cs="仿宋_GB2312"/>
          <w:i w:val="0"/>
          <w:iCs w:val="0"/>
          <w:caps w:val="0"/>
          <w:color w:val="auto"/>
          <w:spacing w:val="0"/>
          <w:sz w:val="28"/>
          <w:szCs w:val="28"/>
          <w:shd w:val="clear" w:fill="FFFFFF"/>
        </w:rPr>
        <w:t>高安市人民政府办公室</w:t>
      </w:r>
      <w:r>
        <w:rPr>
          <w:rFonts w:hint="eastAsia" w:ascii="仿宋_GB2312" w:hAnsi="宋体" w:eastAsia="仿宋_GB2312" w:cs="仿宋_GB2312"/>
          <w:i w:val="0"/>
          <w:iCs w:val="0"/>
          <w:caps w:val="0"/>
          <w:color w:val="auto"/>
          <w:spacing w:val="0"/>
          <w:kern w:val="0"/>
          <w:sz w:val="28"/>
          <w:szCs w:val="28"/>
          <w:shd w:val="clear" w:fill="FFFFFF"/>
          <w:lang w:val="en-US" w:eastAsia="zh-CN" w:bidi="ar"/>
        </w:rPr>
        <w:t>始终聚焦经济社会发展和民生关切，通过市人民政府门户网站、政务新媒体等官方渠道向社会公开政务动态、政策文件、政策解读、重大建设项目等各类政府信息，确保了政府工作的透明度。2025年度高安市政府门户网站公开发布信息共计27633条，“高安市政府网”微信公众号发布信息共计632条。</w:t>
      </w:r>
    </w:p>
    <w:p w14:paraId="5887BBC6">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562" w:firstLineChars="200"/>
        <w:jc w:val="both"/>
        <w:textAlignment w:val="auto"/>
        <w:rPr>
          <w:rFonts w:hint="eastAsia" w:ascii="楷体_GB2312" w:hAnsi="楷体_GB2312" w:eastAsia="楷体_GB2312" w:cs="楷体_GB2312"/>
          <w:b/>
          <w:bCs/>
          <w:i w:val="0"/>
          <w:caps w:val="0"/>
          <w:color w:val="auto"/>
          <w:spacing w:val="0"/>
          <w:sz w:val="28"/>
          <w:szCs w:val="28"/>
          <w:shd w:val="clear" w:fill="FFFFFF"/>
          <w:lang w:eastAsia="zh-CN"/>
        </w:rPr>
      </w:pPr>
      <w:r>
        <w:rPr>
          <w:rFonts w:hint="eastAsia" w:ascii="楷体_GB2312" w:hAnsi="楷体_GB2312" w:eastAsia="楷体_GB2312" w:cs="楷体_GB2312"/>
          <w:b/>
          <w:bCs/>
          <w:i w:val="0"/>
          <w:caps w:val="0"/>
          <w:color w:val="auto"/>
          <w:spacing w:val="0"/>
          <w:sz w:val="28"/>
          <w:szCs w:val="28"/>
          <w:shd w:val="clear" w:fill="FFFFFF"/>
          <w:lang w:eastAsia="zh-CN"/>
        </w:rPr>
        <w:t>依申请公开</w:t>
      </w:r>
    </w:p>
    <w:p w14:paraId="449A3104">
      <w:pPr>
        <w:pageBreakBefore w:val="0"/>
        <w:kinsoku/>
        <w:wordWrap/>
        <w:overflowPunct/>
        <w:topLinePunct w:val="0"/>
        <w:autoSpaceDE/>
        <w:autoSpaceDN/>
        <w:bidi w:val="0"/>
        <w:adjustRightInd/>
        <w:snapToGrid/>
        <w:spacing w:line="560" w:lineRule="exact"/>
        <w:ind w:firstLine="560" w:firstLineChars="200"/>
        <w:rPr>
          <w:rFonts w:hint="eastAsia" w:ascii="仿宋_GB2312" w:hAnsi="宋体" w:eastAsia="仿宋_GB2312" w:cs="仿宋_GB2312"/>
          <w:i w:val="0"/>
          <w:iCs w:val="0"/>
          <w:caps w:val="0"/>
          <w:color w:val="auto"/>
          <w:spacing w:val="0"/>
          <w:sz w:val="28"/>
          <w:szCs w:val="28"/>
          <w:shd w:val="clear" w:fill="FFFFFF"/>
          <w:lang w:val="en-US" w:eastAsia="zh-CN"/>
        </w:rPr>
      </w:pPr>
      <w:r>
        <w:rPr>
          <w:rFonts w:hint="eastAsia" w:ascii="仿宋_GB2312" w:hAnsi="宋体" w:eastAsia="仿宋_GB2312" w:cs="仿宋_GB2312"/>
          <w:i w:val="0"/>
          <w:iCs w:val="0"/>
          <w:caps w:val="0"/>
          <w:color w:val="auto"/>
          <w:spacing w:val="0"/>
          <w:sz w:val="28"/>
          <w:szCs w:val="28"/>
          <w:shd w:val="clear" w:fill="FFFFFF"/>
          <w:lang w:eastAsia="zh-CN"/>
        </w:rPr>
        <w:t>我办</w:t>
      </w:r>
      <w:r>
        <w:rPr>
          <w:rFonts w:hint="eastAsia" w:ascii="仿宋_GB2312" w:hAnsi="宋体" w:eastAsia="仿宋_GB2312" w:cs="仿宋_GB2312"/>
          <w:i w:val="0"/>
          <w:iCs w:val="0"/>
          <w:caps w:val="0"/>
          <w:color w:val="auto"/>
          <w:spacing w:val="0"/>
          <w:sz w:val="28"/>
          <w:szCs w:val="28"/>
          <w:shd w:val="clear" w:fill="FFFFFF"/>
          <w:lang w:val="en-US" w:eastAsia="zh-CN"/>
        </w:rPr>
        <w:t>全年</w:t>
      </w:r>
      <w:r>
        <w:rPr>
          <w:rFonts w:hint="default" w:ascii="仿宋_GB2312" w:hAnsi="宋体" w:eastAsia="仿宋_GB2312" w:cs="仿宋_GB2312"/>
          <w:i w:val="0"/>
          <w:iCs w:val="0"/>
          <w:caps w:val="0"/>
          <w:color w:val="auto"/>
          <w:spacing w:val="0"/>
          <w:sz w:val="28"/>
          <w:szCs w:val="28"/>
          <w:shd w:val="clear" w:fill="FFFFFF"/>
          <w:lang w:val="en-US" w:eastAsia="zh-CN"/>
        </w:rPr>
        <w:t>共收到政府信息公开申请</w:t>
      </w:r>
      <w:r>
        <w:rPr>
          <w:rFonts w:hint="eastAsia" w:ascii="仿宋_GB2312" w:hAnsi="宋体" w:eastAsia="仿宋_GB2312" w:cs="仿宋_GB2312"/>
          <w:i w:val="0"/>
          <w:iCs w:val="0"/>
          <w:caps w:val="0"/>
          <w:color w:val="auto"/>
          <w:spacing w:val="0"/>
          <w:sz w:val="28"/>
          <w:szCs w:val="28"/>
          <w:shd w:val="clear" w:fill="FFFFFF"/>
          <w:lang w:val="en-US" w:eastAsia="zh-CN"/>
        </w:rPr>
        <w:t>9</w:t>
      </w:r>
      <w:r>
        <w:rPr>
          <w:rFonts w:hint="default" w:ascii="仿宋_GB2312" w:hAnsi="宋体" w:eastAsia="仿宋_GB2312" w:cs="仿宋_GB2312"/>
          <w:i w:val="0"/>
          <w:iCs w:val="0"/>
          <w:caps w:val="0"/>
          <w:color w:val="auto"/>
          <w:spacing w:val="0"/>
          <w:sz w:val="28"/>
          <w:szCs w:val="28"/>
          <w:shd w:val="clear" w:fill="FFFFFF"/>
          <w:lang w:val="en-US" w:eastAsia="zh-CN"/>
        </w:rPr>
        <w:t>件</w:t>
      </w:r>
      <w:r>
        <w:rPr>
          <w:rFonts w:hint="eastAsia" w:ascii="仿宋_GB2312" w:hAnsi="宋体" w:eastAsia="仿宋_GB2312" w:cs="仿宋_GB2312"/>
          <w:i w:val="0"/>
          <w:iCs w:val="0"/>
          <w:caps w:val="0"/>
          <w:color w:val="auto"/>
          <w:spacing w:val="0"/>
          <w:sz w:val="28"/>
          <w:szCs w:val="28"/>
          <w:shd w:val="clear" w:fill="FFFFFF"/>
          <w:lang w:val="en-US" w:eastAsia="zh-CN"/>
        </w:rPr>
        <w:t>，</w:t>
      </w:r>
      <w:r>
        <w:rPr>
          <w:rFonts w:hint="default" w:ascii="仿宋_GB2312" w:hAnsi="宋体" w:eastAsia="仿宋_GB2312" w:cs="仿宋_GB2312"/>
          <w:i w:val="0"/>
          <w:iCs w:val="0"/>
          <w:caps w:val="0"/>
          <w:color w:val="auto"/>
          <w:spacing w:val="0"/>
          <w:sz w:val="28"/>
          <w:szCs w:val="28"/>
          <w:shd w:val="clear" w:fill="FFFFFF"/>
          <w:lang w:val="en-US" w:eastAsia="zh-CN"/>
        </w:rPr>
        <w:t>办理</w:t>
      </w:r>
      <w:r>
        <w:rPr>
          <w:rFonts w:hint="eastAsia" w:ascii="仿宋_GB2312" w:hAnsi="宋体" w:eastAsia="仿宋_GB2312" w:cs="仿宋_GB2312"/>
          <w:i w:val="0"/>
          <w:iCs w:val="0"/>
          <w:caps w:val="0"/>
          <w:color w:val="auto"/>
          <w:spacing w:val="0"/>
          <w:sz w:val="28"/>
          <w:szCs w:val="28"/>
          <w:shd w:val="clear" w:fill="FFFFFF"/>
          <w:lang w:val="en-US" w:eastAsia="zh-CN"/>
        </w:rPr>
        <w:t>上年度结转申请</w:t>
      </w:r>
      <w:r>
        <w:rPr>
          <w:rFonts w:hint="default" w:ascii="仿宋_GB2312" w:hAnsi="宋体" w:eastAsia="仿宋_GB2312" w:cs="仿宋_GB2312"/>
          <w:i w:val="0"/>
          <w:iCs w:val="0"/>
          <w:caps w:val="0"/>
          <w:color w:val="auto"/>
          <w:spacing w:val="0"/>
          <w:sz w:val="28"/>
          <w:szCs w:val="28"/>
          <w:shd w:val="clear" w:fill="FFFFFF"/>
          <w:lang w:val="en-US" w:eastAsia="zh-CN"/>
        </w:rPr>
        <w:t>1件</w:t>
      </w:r>
      <w:r>
        <w:rPr>
          <w:rFonts w:hint="eastAsia" w:ascii="仿宋_GB2312" w:hAnsi="宋体" w:eastAsia="仿宋_GB2312" w:cs="仿宋_GB2312"/>
          <w:i w:val="0"/>
          <w:iCs w:val="0"/>
          <w:caps w:val="0"/>
          <w:color w:val="auto"/>
          <w:spacing w:val="0"/>
          <w:sz w:val="28"/>
          <w:szCs w:val="28"/>
          <w:shd w:val="clear" w:fill="FFFFFF"/>
          <w:lang w:val="en-US" w:eastAsia="zh-CN"/>
        </w:rPr>
        <w:t>。其中</w:t>
      </w:r>
      <w:r>
        <w:rPr>
          <w:rFonts w:hint="default" w:ascii="仿宋_GB2312" w:hAnsi="宋体" w:eastAsia="仿宋_GB2312" w:cs="仿宋_GB2312"/>
          <w:i w:val="0"/>
          <w:iCs w:val="0"/>
          <w:caps w:val="0"/>
          <w:color w:val="auto"/>
          <w:spacing w:val="0"/>
          <w:sz w:val="28"/>
          <w:szCs w:val="28"/>
          <w:shd w:val="clear" w:fill="FFFFFF"/>
          <w:lang w:val="en-US" w:eastAsia="zh-CN"/>
        </w:rPr>
        <w:t>线上申请</w:t>
      </w:r>
      <w:r>
        <w:rPr>
          <w:rFonts w:hint="eastAsia" w:ascii="仿宋_GB2312" w:hAnsi="宋体" w:eastAsia="仿宋_GB2312" w:cs="仿宋_GB2312"/>
          <w:i w:val="0"/>
          <w:iCs w:val="0"/>
          <w:caps w:val="0"/>
          <w:color w:val="auto"/>
          <w:spacing w:val="0"/>
          <w:sz w:val="28"/>
          <w:szCs w:val="28"/>
          <w:shd w:val="clear" w:fill="FFFFFF"/>
          <w:lang w:val="en-US" w:eastAsia="zh-CN"/>
        </w:rPr>
        <w:t>3</w:t>
      </w:r>
      <w:r>
        <w:rPr>
          <w:rFonts w:hint="default" w:ascii="仿宋_GB2312" w:hAnsi="宋体" w:eastAsia="仿宋_GB2312" w:cs="仿宋_GB2312"/>
          <w:i w:val="0"/>
          <w:iCs w:val="0"/>
          <w:caps w:val="0"/>
          <w:color w:val="auto"/>
          <w:spacing w:val="0"/>
          <w:sz w:val="28"/>
          <w:szCs w:val="28"/>
          <w:shd w:val="clear" w:fill="FFFFFF"/>
          <w:lang w:val="en-US" w:eastAsia="zh-CN"/>
        </w:rPr>
        <w:t>件、信函邮寄</w:t>
      </w:r>
      <w:r>
        <w:rPr>
          <w:rFonts w:hint="eastAsia" w:ascii="仿宋_GB2312" w:hAnsi="宋体" w:eastAsia="仿宋_GB2312" w:cs="仿宋_GB2312"/>
          <w:i w:val="0"/>
          <w:iCs w:val="0"/>
          <w:caps w:val="0"/>
          <w:color w:val="auto"/>
          <w:spacing w:val="0"/>
          <w:sz w:val="28"/>
          <w:szCs w:val="28"/>
          <w:shd w:val="clear" w:fill="FFFFFF"/>
          <w:lang w:val="en-US" w:eastAsia="zh-CN"/>
        </w:rPr>
        <w:t>申请7</w:t>
      </w:r>
      <w:r>
        <w:rPr>
          <w:rFonts w:hint="default" w:ascii="仿宋_GB2312" w:hAnsi="宋体" w:eastAsia="仿宋_GB2312" w:cs="仿宋_GB2312"/>
          <w:i w:val="0"/>
          <w:iCs w:val="0"/>
          <w:caps w:val="0"/>
          <w:color w:val="auto"/>
          <w:spacing w:val="0"/>
          <w:sz w:val="28"/>
          <w:szCs w:val="28"/>
          <w:shd w:val="clear" w:fill="FFFFFF"/>
          <w:lang w:val="en-US" w:eastAsia="zh-CN"/>
        </w:rPr>
        <w:t>件</w:t>
      </w:r>
      <w:r>
        <w:rPr>
          <w:rFonts w:hint="eastAsia" w:ascii="仿宋_GB2312" w:hAnsi="宋体" w:eastAsia="仿宋_GB2312" w:cs="仿宋_GB2312"/>
          <w:i w:val="0"/>
          <w:iCs w:val="0"/>
          <w:caps w:val="0"/>
          <w:color w:val="auto"/>
          <w:spacing w:val="0"/>
          <w:sz w:val="28"/>
          <w:szCs w:val="28"/>
          <w:shd w:val="clear" w:fill="FFFFFF"/>
          <w:lang w:val="en-US" w:eastAsia="zh-CN"/>
        </w:rPr>
        <w:t>。</w:t>
      </w:r>
      <w:r>
        <w:rPr>
          <w:rFonts w:hint="default" w:ascii="仿宋_GB2312" w:hAnsi="宋体" w:eastAsia="仿宋_GB2312" w:cs="仿宋_GB2312"/>
          <w:i w:val="0"/>
          <w:iCs w:val="0"/>
          <w:caps w:val="0"/>
          <w:color w:val="auto"/>
          <w:spacing w:val="0"/>
          <w:sz w:val="28"/>
          <w:szCs w:val="28"/>
          <w:shd w:val="clear" w:fill="FFFFFF"/>
          <w:lang w:val="en-US" w:eastAsia="zh-CN"/>
        </w:rPr>
        <w:t>从答复情况看，予以公开</w:t>
      </w:r>
      <w:r>
        <w:rPr>
          <w:rFonts w:hint="eastAsia" w:ascii="仿宋_GB2312" w:hAnsi="宋体" w:eastAsia="仿宋_GB2312" w:cs="仿宋_GB2312"/>
          <w:i w:val="0"/>
          <w:iCs w:val="0"/>
          <w:caps w:val="0"/>
          <w:color w:val="auto"/>
          <w:spacing w:val="0"/>
          <w:sz w:val="28"/>
          <w:szCs w:val="28"/>
          <w:shd w:val="clear" w:fill="FFFFFF"/>
          <w:lang w:val="en-US" w:eastAsia="zh-CN"/>
        </w:rPr>
        <w:t>2</w:t>
      </w:r>
      <w:r>
        <w:rPr>
          <w:rFonts w:hint="default" w:ascii="仿宋_GB2312" w:hAnsi="宋体" w:eastAsia="仿宋_GB2312" w:cs="仿宋_GB2312"/>
          <w:i w:val="0"/>
          <w:iCs w:val="0"/>
          <w:caps w:val="0"/>
          <w:color w:val="auto"/>
          <w:spacing w:val="0"/>
          <w:sz w:val="28"/>
          <w:szCs w:val="28"/>
          <w:shd w:val="clear" w:fill="FFFFFF"/>
          <w:lang w:val="en-US" w:eastAsia="zh-CN"/>
        </w:rPr>
        <w:t>件，</w:t>
      </w:r>
      <w:r>
        <w:rPr>
          <w:rFonts w:hint="eastAsia" w:ascii="仿宋_GB2312" w:hAnsi="宋体" w:eastAsia="仿宋_GB2312" w:cs="仿宋_GB2312"/>
          <w:i w:val="0"/>
          <w:iCs w:val="0"/>
          <w:caps w:val="0"/>
          <w:color w:val="auto"/>
          <w:spacing w:val="0"/>
          <w:sz w:val="28"/>
          <w:szCs w:val="28"/>
          <w:shd w:val="clear" w:fill="FFFFFF"/>
        </w:rPr>
        <w:t>不予公开</w:t>
      </w:r>
      <w:r>
        <w:rPr>
          <w:rFonts w:hint="eastAsia" w:ascii="仿宋_GB2312" w:hAnsi="宋体" w:eastAsia="仿宋_GB2312" w:cs="仿宋_GB2312"/>
          <w:i w:val="0"/>
          <w:iCs w:val="0"/>
          <w:caps w:val="0"/>
          <w:color w:val="auto"/>
          <w:spacing w:val="0"/>
          <w:sz w:val="28"/>
          <w:szCs w:val="28"/>
          <w:shd w:val="clear" w:fill="FFFFFF"/>
          <w:lang w:val="en-US" w:eastAsia="zh-CN"/>
        </w:rPr>
        <w:t>1件，</w:t>
      </w:r>
      <w:r>
        <w:rPr>
          <w:rFonts w:hint="default" w:ascii="仿宋_GB2312" w:hAnsi="宋体" w:eastAsia="仿宋_GB2312" w:cs="仿宋_GB2312"/>
          <w:i w:val="0"/>
          <w:iCs w:val="0"/>
          <w:caps w:val="0"/>
          <w:color w:val="auto"/>
          <w:spacing w:val="0"/>
          <w:sz w:val="28"/>
          <w:szCs w:val="28"/>
          <w:shd w:val="clear" w:fill="FFFFFF"/>
          <w:lang w:val="en-US" w:eastAsia="zh-CN"/>
        </w:rPr>
        <w:t>无法提供</w:t>
      </w:r>
      <w:r>
        <w:rPr>
          <w:rFonts w:hint="eastAsia" w:ascii="仿宋_GB2312" w:hAnsi="宋体" w:eastAsia="仿宋_GB2312" w:cs="仿宋_GB2312"/>
          <w:i w:val="0"/>
          <w:iCs w:val="0"/>
          <w:caps w:val="0"/>
          <w:color w:val="auto"/>
          <w:spacing w:val="0"/>
          <w:sz w:val="28"/>
          <w:szCs w:val="28"/>
          <w:shd w:val="clear" w:fill="FFFFFF"/>
          <w:lang w:val="en-US" w:eastAsia="zh-CN"/>
        </w:rPr>
        <w:t>7</w:t>
      </w:r>
      <w:r>
        <w:rPr>
          <w:rFonts w:hint="default" w:ascii="仿宋_GB2312" w:hAnsi="宋体" w:eastAsia="仿宋_GB2312" w:cs="仿宋_GB2312"/>
          <w:i w:val="0"/>
          <w:iCs w:val="0"/>
          <w:caps w:val="0"/>
          <w:color w:val="auto"/>
          <w:spacing w:val="0"/>
          <w:sz w:val="28"/>
          <w:szCs w:val="28"/>
          <w:shd w:val="clear" w:fill="FFFFFF"/>
          <w:lang w:val="en-US" w:eastAsia="zh-CN"/>
        </w:rPr>
        <w:t>件。</w:t>
      </w:r>
      <w:r>
        <w:rPr>
          <w:rFonts w:hint="eastAsia" w:ascii="仿宋_GB2312" w:hAnsi="宋体" w:eastAsia="仿宋_GB2312" w:cs="仿宋_GB2312"/>
          <w:i w:val="0"/>
          <w:iCs w:val="0"/>
          <w:caps w:val="0"/>
          <w:color w:val="auto"/>
          <w:spacing w:val="0"/>
          <w:sz w:val="28"/>
          <w:szCs w:val="28"/>
          <w:shd w:val="clear" w:fill="FFFFFF"/>
        </w:rPr>
        <w:t>所有申请均在法定期限内予以答复</w:t>
      </w:r>
      <w:r>
        <w:rPr>
          <w:rFonts w:hint="eastAsia" w:ascii="仿宋_GB2312" w:hAnsi="宋体" w:eastAsia="仿宋_GB2312" w:cs="仿宋_GB2312"/>
          <w:i w:val="0"/>
          <w:iCs w:val="0"/>
          <w:caps w:val="0"/>
          <w:color w:val="auto"/>
          <w:spacing w:val="0"/>
          <w:sz w:val="28"/>
          <w:szCs w:val="28"/>
          <w:shd w:val="clear" w:fill="FFFFFF"/>
          <w:lang w:val="en-US" w:eastAsia="zh-CN"/>
        </w:rPr>
        <w:t>，未产生行政复议和行政诉讼情况</w:t>
      </w:r>
      <w:r>
        <w:rPr>
          <w:rFonts w:hint="default" w:ascii="仿宋_GB2312" w:hAnsi="宋体" w:eastAsia="仿宋_GB2312" w:cs="仿宋_GB2312"/>
          <w:i w:val="0"/>
          <w:iCs w:val="0"/>
          <w:caps w:val="0"/>
          <w:color w:val="auto"/>
          <w:spacing w:val="0"/>
          <w:sz w:val="28"/>
          <w:szCs w:val="28"/>
          <w:shd w:val="clear" w:fill="FFFFFF"/>
          <w:lang w:val="en-US" w:eastAsia="zh-CN"/>
        </w:rPr>
        <w:t>。</w:t>
      </w:r>
    </w:p>
    <w:p w14:paraId="0F715A76">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Chars="0" w:right="0" w:rightChars="0" w:firstLine="562" w:firstLineChars="200"/>
        <w:jc w:val="both"/>
        <w:textAlignment w:val="auto"/>
        <w:rPr>
          <w:rFonts w:hint="eastAsia" w:ascii="楷体_GB2312" w:hAnsi="楷体_GB2312" w:eastAsia="楷体_GB2312" w:cs="楷体_GB2312"/>
          <w:b/>
          <w:bCs/>
          <w:i w:val="0"/>
          <w:caps w:val="0"/>
          <w:color w:val="auto"/>
          <w:spacing w:val="0"/>
          <w:sz w:val="28"/>
          <w:szCs w:val="28"/>
          <w:shd w:val="clear" w:fill="FFFFFF"/>
          <w:lang w:val="en-US" w:eastAsia="zh-CN"/>
        </w:rPr>
      </w:pPr>
      <w:r>
        <w:rPr>
          <w:rFonts w:hint="eastAsia" w:ascii="楷体_GB2312" w:hAnsi="楷体_GB2312" w:eastAsia="楷体_GB2312" w:cs="楷体_GB2312"/>
          <w:b/>
          <w:bCs/>
          <w:i w:val="0"/>
          <w:caps w:val="0"/>
          <w:color w:val="auto"/>
          <w:spacing w:val="0"/>
          <w:sz w:val="28"/>
          <w:szCs w:val="28"/>
          <w:shd w:val="clear" w:fill="FFFFFF"/>
          <w:lang w:eastAsia="zh-CN"/>
        </w:rPr>
        <w:t>（</w:t>
      </w:r>
      <w:r>
        <w:rPr>
          <w:rFonts w:hint="eastAsia" w:ascii="楷体_GB2312" w:hAnsi="楷体_GB2312" w:eastAsia="楷体_GB2312" w:cs="楷体_GB2312"/>
          <w:b/>
          <w:bCs/>
          <w:i w:val="0"/>
          <w:caps w:val="0"/>
          <w:color w:val="auto"/>
          <w:spacing w:val="0"/>
          <w:sz w:val="28"/>
          <w:szCs w:val="28"/>
          <w:shd w:val="clear" w:fill="FFFFFF"/>
          <w:lang w:val="en-US" w:eastAsia="zh-CN"/>
        </w:rPr>
        <w:t>三</w:t>
      </w:r>
      <w:r>
        <w:rPr>
          <w:rFonts w:hint="eastAsia" w:ascii="楷体_GB2312" w:hAnsi="楷体_GB2312" w:eastAsia="楷体_GB2312" w:cs="楷体_GB2312"/>
          <w:b/>
          <w:bCs/>
          <w:i w:val="0"/>
          <w:caps w:val="0"/>
          <w:color w:val="auto"/>
          <w:spacing w:val="0"/>
          <w:sz w:val="28"/>
          <w:szCs w:val="28"/>
          <w:shd w:val="clear" w:fill="FFFFFF"/>
          <w:lang w:eastAsia="zh-CN"/>
        </w:rPr>
        <w:t>）政府信息管理</w:t>
      </w:r>
    </w:p>
    <w:p w14:paraId="7F45B285">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right="0" w:rightChars="0" w:firstLine="642"/>
        <w:jc w:val="both"/>
        <w:textAlignment w:val="baseline"/>
        <w:rPr>
          <w:rFonts w:hint="eastAsia" w:ascii="仿宋_GB2312" w:hAnsi="宋体" w:eastAsia="仿宋_GB2312" w:cs="仿宋_GB2312"/>
          <w:i w:val="0"/>
          <w:iCs w:val="0"/>
          <w:caps w:val="0"/>
          <w:color w:val="auto"/>
          <w:spacing w:val="0"/>
          <w:kern w:val="0"/>
          <w:sz w:val="28"/>
          <w:szCs w:val="28"/>
          <w:shd w:val="clear" w:fill="FFFFFF"/>
          <w:lang w:val="en-US" w:eastAsia="zh-CN" w:bidi="ar"/>
        </w:rPr>
      </w:pPr>
      <w:r>
        <w:rPr>
          <w:rFonts w:hint="eastAsia" w:ascii="仿宋_GB2312" w:hAnsi="宋体" w:eastAsia="仿宋_GB2312" w:cs="仿宋_GB2312"/>
          <w:i w:val="0"/>
          <w:iCs w:val="0"/>
          <w:caps w:val="0"/>
          <w:color w:val="auto"/>
          <w:spacing w:val="0"/>
          <w:kern w:val="0"/>
          <w:sz w:val="28"/>
          <w:szCs w:val="28"/>
          <w:shd w:val="clear" w:fill="FFFFFF"/>
          <w:lang w:val="en-US" w:eastAsia="zh-CN" w:bidi="ar"/>
        </w:rPr>
        <w:t>根据省、市政府政务公开工作部署，我办牵头完成了全市主动公开事项目录的梳理与整合工作，为精准公开奠定了坚实基础。同时，我们系统修订并完善了覆盖全流程的政务公开工作制度体系，包含《政府信息公开管理制度》《依申请公开工作制度及办理规程》《政府信息公开保密审查制度》《政策解读回应制度》等10项具体制度，确保各项工作有章可循、规范运作。</w:t>
      </w:r>
    </w:p>
    <w:p w14:paraId="35EFF82E">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643" w:leftChars="0" w:right="0" w:rightChars="0"/>
        <w:jc w:val="left"/>
        <w:textAlignment w:val="baseline"/>
        <w:rPr>
          <w:rFonts w:hint="eastAsia"/>
        </w:rPr>
      </w:pPr>
      <w:r>
        <w:rPr>
          <w:rFonts w:hint="eastAsia" w:ascii="楷体" w:hAnsi="楷体" w:eastAsia="楷体" w:cs="楷体"/>
          <w:b/>
          <w:bCs/>
          <w:i w:val="0"/>
          <w:iCs w:val="0"/>
          <w:caps w:val="0"/>
          <w:color w:val="auto"/>
          <w:spacing w:val="0"/>
          <w:sz w:val="28"/>
          <w:szCs w:val="28"/>
          <w:u w:val="none"/>
          <w:shd w:val="clear" w:fill="FFFFFF"/>
          <w:vertAlign w:val="baseline"/>
          <w:lang w:val="en-US" w:eastAsia="zh-CN"/>
        </w:rPr>
        <w:t>（四）政府信息公开平台建设</w:t>
      </w:r>
    </w:p>
    <w:p w14:paraId="2E100F21">
      <w:pPr>
        <w:pageBreakBefore w:val="0"/>
        <w:kinsoku/>
        <w:wordWrap/>
        <w:overflowPunct/>
        <w:topLinePunct w:val="0"/>
        <w:autoSpaceDE/>
        <w:autoSpaceDN/>
        <w:bidi w:val="0"/>
        <w:adjustRightInd/>
        <w:snapToGrid/>
        <w:spacing w:line="560" w:lineRule="exact"/>
        <w:ind w:firstLine="562" w:firstLineChars="200"/>
        <w:rPr>
          <w:rFonts w:hint="eastAsia" w:ascii="仿宋_GB2312" w:hAnsi="宋体" w:eastAsia="仿宋_GB2312" w:cs="仿宋_GB2312"/>
          <w:i w:val="0"/>
          <w:iCs w:val="0"/>
          <w:caps w:val="0"/>
          <w:color w:val="auto"/>
          <w:spacing w:val="0"/>
          <w:kern w:val="0"/>
          <w:sz w:val="28"/>
          <w:szCs w:val="28"/>
          <w:shd w:val="clear" w:fill="FFFFFF"/>
          <w:vertAlign w:val="baseline"/>
          <w:lang w:val="en-US" w:eastAsia="zh-CN" w:bidi="ar"/>
        </w:rPr>
      </w:pPr>
      <w:r>
        <w:rPr>
          <w:rFonts w:hint="eastAsia" w:ascii="仿宋_GB2312" w:hAnsi="宋体" w:eastAsia="仿宋_GB2312" w:cs="仿宋_GB2312"/>
          <w:b/>
          <w:bCs/>
          <w:i w:val="0"/>
          <w:iCs w:val="0"/>
          <w:caps w:val="0"/>
          <w:color w:val="auto"/>
          <w:spacing w:val="0"/>
          <w:kern w:val="0"/>
          <w:sz w:val="28"/>
          <w:szCs w:val="28"/>
          <w:shd w:val="clear" w:fill="FFFFFF"/>
          <w:vertAlign w:val="baseline"/>
          <w:lang w:val="en-US" w:eastAsia="zh-CN" w:bidi="ar"/>
        </w:rPr>
        <w:t>一是深化数字平台智能服务。</w:t>
      </w:r>
      <w:r>
        <w:rPr>
          <w:rFonts w:hint="eastAsia" w:ascii="仿宋_GB2312" w:hAnsi="宋体" w:eastAsia="仿宋_GB2312" w:cs="仿宋_GB2312"/>
          <w:i w:val="0"/>
          <w:iCs w:val="0"/>
          <w:caps w:val="0"/>
          <w:color w:val="auto"/>
          <w:spacing w:val="0"/>
          <w:kern w:val="0"/>
          <w:sz w:val="28"/>
          <w:szCs w:val="28"/>
          <w:shd w:val="clear" w:fill="FFFFFF"/>
          <w:vertAlign w:val="baseline"/>
          <w:lang w:val="en-US" w:eastAsia="zh-CN" w:bidi="ar"/>
        </w:rPr>
        <w:t>强化市政府门户网站数据汇聚、智能检索功能，运用大数据和人工智能技术，打造了政府信息公开导航页和“安易答”AI智能问答数字人，极大提升了信息查找的便捷性和体验感。</w:t>
      </w:r>
      <w:r>
        <w:rPr>
          <w:rFonts w:hint="eastAsia" w:ascii="仿宋_GB2312" w:hAnsi="宋体" w:eastAsia="仿宋_GB2312" w:cs="仿宋_GB2312"/>
          <w:b/>
          <w:bCs/>
          <w:i w:val="0"/>
          <w:iCs w:val="0"/>
          <w:caps w:val="0"/>
          <w:color w:val="auto"/>
          <w:spacing w:val="0"/>
          <w:kern w:val="0"/>
          <w:sz w:val="28"/>
          <w:szCs w:val="28"/>
          <w:shd w:val="clear" w:fill="FFFFFF"/>
          <w:vertAlign w:val="baseline"/>
          <w:lang w:val="en-US" w:eastAsia="zh-CN" w:bidi="ar"/>
        </w:rPr>
        <w:t>二是规范政务新媒体运维管理。</w:t>
      </w:r>
      <w:r>
        <w:rPr>
          <w:rFonts w:hint="eastAsia" w:ascii="仿宋_GB2312" w:hAnsi="宋体" w:eastAsia="仿宋_GB2312" w:cs="仿宋_GB2312"/>
          <w:i w:val="0"/>
          <w:iCs w:val="0"/>
          <w:caps w:val="0"/>
          <w:color w:val="auto"/>
          <w:spacing w:val="0"/>
          <w:kern w:val="0"/>
          <w:sz w:val="28"/>
          <w:szCs w:val="28"/>
          <w:shd w:val="clear" w:fill="FFFFFF"/>
          <w:vertAlign w:val="baseline"/>
          <w:lang w:val="en-US" w:eastAsia="zh-CN" w:bidi="ar"/>
        </w:rPr>
        <w:t>严格执行政务新媒体备案管理制度，持续强化备案审查，定期抽查是否存在未备案账号，及时清理关停。严格督促各运营单位落实信息发布审核等制度要求，确保发布内容的准确性与时效性。</w:t>
      </w:r>
    </w:p>
    <w:p w14:paraId="3ACB0BE8">
      <w:pPr>
        <w:pStyle w:val="4"/>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643" w:leftChars="0" w:right="0" w:rightChars="0"/>
        <w:jc w:val="left"/>
        <w:textAlignment w:val="baseline"/>
        <w:rPr>
          <w:rFonts w:hint="eastAsia" w:ascii="楷体" w:hAnsi="楷体" w:eastAsia="楷体" w:cs="楷体"/>
          <w:b/>
          <w:bCs/>
          <w:i w:val="0"/>
          <w:iCs w:val="0"/>
          <w:caps w:val="0"/>
          <w:color w:val="auto"/>
          <w:spacing w:val="0"/>
          <w:sz w:val="28"/>
          <w:szCs w:val="28"/>
          <w:u w:val="none"/>
          <w:shd w:val="clear" w:fill="FFFFFF"/>
          <w:vertAlign w:val="baseline"/>
          <w:lang w:val="en-US" w:eastAsia="zh-CN"/>
        </w:rPr>
      </w:pPr>
      <w:r>
        <w:rPr>
          <w:rFonts w:hint="eastAsia" w:ascii="楷体" w:hAnsi="楷体" w:eastAsia="楷体" w:cs="楷体"/>
          <w:b/>
          <w:bCs/>
          <w:i w:val="0"/>
          <w:iCs w:val="0"/>
          <w:caps w:val="0"/>
          <w:color w:val="auto"/>
          <w:spacing w:val="0"/>
          <w:sz w:val="28"/>
          <w:szCs w:val="28"/>
          <w:u w:val="none"/>
          <w:shd w:val="clear" w:fill="FFFFFF"/>
          <w:vertAlign w:val="baseline"/>
          <w:lang w:val="en-US" w:eastAsia="zh-CN"/>
        </w:rPr>
        <w:t>监督保障</w:t>
      </w:r>
    </w:p>
    <w:p w14:paraId="4AC36111">
      <w:pPr>
        <w:pageBreakBefore w:val="0"/>
        <w:kinsoku/>
        <w:wordWrap/>
        <w:overflowPunct/>
        <w:topLinePunct w:val="0"/>
        <w:autoSpaceDE/>
        <w:autoSpaceDN/>
        <w:bidi w:val="0"/>
        <w:adjustRightInd/>
        <w:snapToGrid/>
        <w:spacing w:line="560" w:lineRule="exact"/>
        <w:ind w:firstLine="562" w:firstLineChars="200"/>
        <w:rPr>
          <w:rFonts w:hint="eastAsia" w:ascii="黑体" w:hAnsi="宋体" w:eastAsia="黑体" w:cs="黑体"/>
          <w:b w:val="0"/>
          <w:bCs w:val="0"/>
          <w:i w:val="0"/>
          <w:iCs w:val="0"/>
          <w:caps w:val="0"/>
          <w:color w:val="auto"/>
          <w:spacing w:val="0"/>
          <w:kern w:val="0"/>
          <w:sz w:val="28"/>
          <w:szCs w:val="28"/>
          <w:u w:val="none"/>
          <w:shd w:val="clear" w:fill="FFFFFF"/>
          <w:vertAlign w:val="baseline"/>
          <w:lang w:val="en-US" w:eastAsia="zh-CN" w:bidi="ar"/>
        </w:rPr>
      </w:pPr>
      <w:r>
        <w:rPr>
          <w:rFonts w:hint="eastAsia" w:ascii="仿宋_GB2312" w:hAnsi="宋体" w:eastAsia="仿宋_GB2312" w:cs="仿宋_GB2312"/>
          <w:b/>
          <w:bCs/>
          <w:i w:val="0"/>
          <w:iCs w:val="0"/>
          <w:caps w:val="0"/>
          <w:color w:val="auto"/>
          <w:spacing w:val="0"/>
          <w:sz w:val="28"/>
          <w:szCs w:val="28"/>
          <w:shd w:val="clear" w:fill="FFFFFF"/>
          <w:vertAlign w:val="baseline"/>
          <w:lang w:val="en-US" w:eastAsia="zh-CN"/>
        </w:rPr>
        <w:t>一是完善常态化、网格化监督机制。</w:t>
      </w:r>
      <w:r>
        <w:rPr>
          <w:rFonts w:hint="eastAsia" w:ascii="仿宋_GB2312" w:hAnsi="宋体" w:eastAsia="仿宋_GB2312" w:cs="仿宋_GB2312"/>
          <w:i w:val="0"/>
          <w:iCs w:val="0"/>
          <w:caps w:val="0"/>
          <w:color w:val="auto"/>
          <w:spacing w:val="0"/>
          <w:kern w:val="0"/>
          <w:sz w:val="28"/>
          <w:szCs w:val="28"/>
          <w:shd w:val="clear" w:fill="FFFFFF"/>
          <w:vertAlign w:val="baseline"/>
          <w:lang w:val="en-US" w:eastAsia="zh-CN" w:bidi="ar"/>
        </w:rPr>
        <w:t>我办将政务公开工作落实情况纳入全市年度高质量发展综合绩效考核体系，以考核促落实。对发现的公开不及时、内容不准确等问题，均即时反馈、限期整改，有效压实了各部门的工作责任。</w:t>
      </w:r>
      <w:r>
        <w:rPr>
          <w:rFonts w:hint="eastAsia" w:ascii="仿宋_GB2312" w:hAnsi="宋体" w:eastAsia="仿宋_GB2312" w:cs="仿宋_GB2312"/>
          <w:b/>
          <w:bCs/>
          <w:i w:val="0"/>
          <w:iCs w:val="0"/>
          <w:caps w:val="0"/>
          <w:color w:val="auto"/>
          <w:spacing w:val="0"/>
          <w:sz w:val="28"/>
          <w:szCs w:val="28"/>
          <w:shd w:val="clear" w:fill="FFFFFF"/>
          <w:vertAlign w:val="baseline"/>
          <w:lang w:val="en-US" w:eastAsia="zh-CN"/>
        </w:rPr>
        <w:t>二是开展专业化、精准化能力提升。</w:t>
      </w:r>
      <w:r>
        <w:rPr>
          <w:rFonts w:hint="eastAsia" w:ascii="仿宋_GB2312" w:hAnsi="宋体" w:eastAsia="仿宋_GB2312" w:cs="仿宋_GB2312"/>
          <w:i w:val="0"/>
          <w:iCs w:val="0"/>
          <w:caps w:val="0"/>
          <w:color w:val="auto"/>
          <w:spacing w:val="0"/>
          <w:kern w:val="0"/>
          <w:sz w:val="28"/>
          <w:szCs w:val="28"/>
          <w:shd w:val="clear" w:fill="FFFFFF"/>
          <w:vertAlign w:val="baseline"/>
          <w:lang w:val="en-US" w:eastAsia="zh-CN" w:bidi="ar"/>
        </w:rPr>
        <w:t>为打造高素质的政务公开工作队伍，我办高度重视业务培训与指导。全年共组织各类专题培训2场，累计覆盖业务骨干110余人次。有力促进了政务公开工作标准的统一与人员业务能力的整体提升。</w:t>
      </w:r>
    </w:p>
    <w:p w14:paraId="32A33FA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Autospacing="0" w:line="560" w:lineRule="exact"/>
        <w:ind w:right="0" w:firstLine="560" w:firstLineChars="200"/>
        <w:jc w:val="both"/>
        <w:textAlignment w:val="baseline"/>
        <w:rPr>
          <w:rFonts w:hint="eastAsia" w:ascii="宋体" w:hAnsi="宋体" w:eastAsia="宋体" w:cs="宋体"/>
          <w:i w:val="0"/>
          <w:iCs w:val="0"/>
          <w:caps w:val="0"/>
          <w:color w:val="auto"/>
          <w:spacing w:val="0"/>
          <w:sz w:val="28"/>
          <w:szCs w:val="28"/>
          <w:u w:val="none"/>
        </w:rPr>
      </w:pPr>
      <w:r>
        <w:rPr>
          <w:rFonts w:hint="eastAsia" w:ascii="黑体" w:hAnsi="宋体" w:eastAsia="黑体" w:cs="黑体"/>
          <w:b w:val="0"/>
          <w:bCs w:val="0"/>
          <w:i w:val="0"/>
          <w:iCs w:val="0"/>
          <w:caps w:val="0"/>
          <w:color w:val="auto"/>
          <w:spacing w:val="0"/>
          <w:kern w:val="0"/>
          <w:sz w:val="28"/>
          <w:szCs w:val="28"/>
          <w:u w:val="none"/>
          <w:shd w:val="clear" w:fill="FFFFFF"/>
          <w:vertAlign w:val="baseline"/>
          <w:lang w:val="en-US" w:eastAsia="zh-CN" w:bidi="ar"/>
        </w:rPr>
        <w:t>二、主动公开政府信息情况</w:t>
      </w:r>
    </w:p>
    <w:tbl>
      <w:tblPr>
        <w:tblStyle w:val="5"/>
        <w:tblW w:w="98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2455"/>
        <w:gridCol w:w="2455"/>
        <w:gridCol w:w="2455"/>
        <w:gridCol w:w="2455"/>
      </w:tblGrid>
      <w:tr w14:paraId="438376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32" w:hRule="atLeast"/>
          <w:jc w:val="center"/>
        </w:trPr>
        <w:tc>
          <w:tcPr>
            <w:tcW w:w="9820" w:type="dxa"/>
            <w:gridSpan w:val="4"/>
            <w:tcBorders>
              <w:top w:val="single" w:color="auto" w:sz="8" w:space="0"/>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top"/>
          </w:tcPr>
          <w:p w14:paraId="4FB581F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第二十条第（一）项</w:t>
            </w:r>
          </w:p>
        </w:tc>
      </w:tr>
      <w:tr w14:paraId="464FD9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13"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01E57BF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信息内容</w:t>
            </w:r>
          </w:p>
        </w:tc>
        <w:tc>
          <w:tcPr>
            <w:tcW w:w="2455"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7F5645A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本年制发件数</w:t>
            </w:r>
          </w:p>
        </w:tc>
        <w:tc>
          <w:tcPr>
            <w:tcW w:w="2455"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628FF51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本年废止件数</w:t>
            </w:r>
          </w:p>
        </w:tc>
        <w:tc>
          <w:tcPr>
            <w:tcW w:w="2455"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2BA2403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现行有效件数</w:t>
            </w:r>
          </w:p>
        </w:tc>
      </w:tr>
      <w:tr w14:paraId="74CCEA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779408E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规   章</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0E87C2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b w:val="0"/>
                <w:bCs w:val="0"/>
                <w:i w:val="0"/>
                <w:iCs w:val="0"/>
                <w:color w:val="auto"/>
                <w:kern w:val="0"/>
                <w:sz w:val="32"/>
                <w:szCs w:val="32"/>
                <w:u w:val="none"/>
                <w:vertAlign w:val="baseline"/>
                <w:lang w:val="en-US" w:eastAsia="zh-CN" w:bidi="ar"/>
              </w:rPr>
              <w:t>0</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0F1A9E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b w:val="0"/>
                <w:bCs w:val="0"/>
                <w:i w:val="0"/>
                <w:iCs w:val="0"/>
                <w:color w:val="auto"/>
                <w:kern w:val="0"/>
                <w:sz w:val="32"/>
                <w:szCs w:val="32"/>
                <w:u w:val="none"/>
                <w:vertAlign w:val="baseline"/>
                <w:lang w:val="en-US" w:eastAsia="zh-CN" w:bidi="ar"/>
              </w:rPr>
              <w:t>0</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90833D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b w:val="0"/>
                <w:bCs w:val="0"/>
                <w:i w:val="0"/>
                <w:iCs w:val="0"/>
                <w:color w:val="auto"/>
                <w:kern w:val="0"/>
                <w:sz w:val="32"/>
                <w:szCs w:val="32"/>
                <w:u w:val="none"/>
                <w:vertAlign w:val="baseline"/>
                <w:lang w:val="en-US" w:eastAsia="zh-CN" w:bidi="ar"/>
              </w:rPr>
              <w:t>0</w:t>
            </w:r>
          </w:p>
        </w:tc>
      </w:tr>
      <w:tr w14:paraId="6DC1D8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728EA57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行政规范性文件</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751205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rFonts w:hint="eastAsia" w:eastAsiaTheme="minorEastAsia"/>
                <w:i w:val="0"/>
                <w:iCs w:val="0"/>
                <w:color w:val="auto"/>
                <w:u w:val="none"/>
                <w:lang w:val="en-US" w:eastAsia="zh-CN"/>
              </w:rPr>
            </w:pPr>
            <w:r>
              <w:rPr>
                <w:rFonts w:hint="eastAsia" w:ascii="仿宋_GB2312" w:eastAsia="仿宋_GB2312" w:cs="仿宋_GB2312"/>
                <w:b w:val="0"/>
                <w:bCs w:val="0"/>
                <w:i w:val="0"/>
                <w:iCs w:val="0"/>
                <w:color w:val="auto"/>
                <w:kern w:val="0"/>
                <w:sz w:val="32"/>
                <w:szCs w:val="32"/>
                <w:u w:val="none"/>
                <w:vertAlign w:val="baseline"/>
                <w:lang w:val="en-US" w:eastAsia="zh-CN" w:bidi="ar"/>
              </w:rPr>
              <w:t>7</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2156EE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rFonts w:hint="default"/>
                <w:i w:val="0"/>
                <w:iCs w:val="0"/>
                <w:color w:val="auto"/>
                <w:u w:val="none"/>
                <w:lang w:val="en-US"/>
              </w:rPr>
            </w:pPr>
            <w:r>
              <w:rPr>
                <w:rFonts w:hint="eastAsia" w:ascii="仿宋_GB2312" w:eastAsia="仿宋_GB2312" w:cs="仿宋_GB2312"/>
                <w:b w:val="0"/>
                <w:bCs w:val="0"/>
                <w:i w:val="0"/>
                <w:iCs w:val="0"/>
                <w:color w:val="auto"/>
                <w:kern w:val="0"/>
                <w:sz w:val="32"/>
                <w:szCs w:val="32"/>
                <w:u w:val="none"/>
                <w:vertAlign w:val="baseline"/>
                <w:lang w:val="en-US" w:eastAsia="zh-CN" w:bidi="ar"/>
              </w:rPr>
              <w:t>5</w:t>
            </w:r>
          </w:p>
        </w:tc>
        <w:tc>
          <w:tcPr>
            <w:tcW w:w="245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C6A09D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rFonts w:hint="default"/>
                <w:i w:val="0"/>
                <w:iCs w:val="0"/>
                <w:color w:val="auto"/>
                <w:u w:val="none"/>
                <w:lang w:val="en-US"/>
              </w:rPr>
            </w:pPr>
            <w:r>
              <w:rPr>
                <w:rFonts w:hint="eastAsia" w:ascii="仿宋_GB2312" w:eastAsia="仿宋_GB2312" w:cs="仿宋_GB2312"/>
                <w:b w:val="0"/>
                <w:bCs w:val="0"/>
                <w:i w:val="0"/>
                <w:iCs w:val="0"/>
                <w:color w:val="auto"/>
                <w:kern w:val="0"/>
                <w:sz w:val="32"/>
                <w:szCs w:val="32"/>
                <w:u w:val="none"/>
                <w:vertAlign w:val="baseline"/>
                <w:lang w:val="en-US" w:eastAsia="zh-CN" w:bidi="ar"/>
              </w:rPr>
              <w:t>36</w:t>
            </w:r>
          </w:p>
        </w:tc>
      </w:tr>
      <w:tr w14:paraId="54F811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top"/>
          </w:tcPr>
          <w:p w14:paraId="59FD5CB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第二十条第（五）项</w:t>
            </w:r>
          </w:p>
        </w:tc>
      </w:tr>
      <w:tr w14:paraId="1D95C6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2604853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信息内容</w:t>
            </w:r>
          </w:p>
        </w:tc>
        <w:tc>
          <w:tcPr>
            <w:tcW w:w="736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DA258C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本年处理决定数量</w:t>
            </w:r>
          </w:p>
        </w:tc>
      </w:tr>
      <w:tr w14:paraId="1C177D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43E10D7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行政许可</w:t>
            </w:r>
          </w:p>
        </w:tc>
        <w:tc>
          <w:tcPr>
            <w:tcW w:w="736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F1D475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楷体_GB2312" w:eastAsia="楷体_GB2312" w:cs="楷体_GB2312" w:hAnsiTheme="minorHAnsi"/>
                <w:b w:val="0"/>
                <w:bCs w:val="0"/>
                <w:i w:val="0"/>
                <w:iCs w:val="0"/>
                <w:color w:val="auto"/>
                <w:kern w:val="0"/>
                <w:sz w:val="32"/>
                <w:szCs w:val="32"/>
                <w:u w:val="none"/>
                <w:vertAlign w:val="baseline"/>
                <w:lang w:val="en-US" w:eastAsia="zh-CN" w:bidi="ar"/>
              </w:rPr>
              <w:t>0</w:t>
            </w:r>
          </w:p>
        </w:tc>
      </w:tr>
      <w:tr w14:paraId="3B882B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top"/>
          </w:tcPr>
          <w:p w14:paraId="0381592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第二十条第（六）项</w:t>
            </w:r>
          </w:p>
        </w:tc>
      </w:tr>
      <w:tr w14:paraId="68F38E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0B668BA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信息内容</w:t>
            </w:r>
          </w:p>
        </w:tc>
        <w:tc>
          <w:tcPr>
            <w:tcW w:w="7365" w:type="dxa"/>
            <w:gridSpan w:val="3"/>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0C9FE08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本年处理决定数量</w:t>
            </w:r>
          </w:p>
        </w:tc>
      </w:tr>
      <w:tr w14:paraId="28B7CF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773AD04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行政处罚</w:t>
            </w:r>
          </w:p>
        </w:tc>
        <w:tc>
          <w:tcPr>
            <w:tcW w:w="736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43DC2F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b w:val="0"/>
                <w:bCs w:val="0"/>
                <w:i w:val="0"/>
                <w:iCs w:val="0"/>
                <w:color w:val="auto"/>
                <w:kern w:val="0"/>
                <w:sz w:val="32"/>
                <w:szCs w:val="32"/>
                <w:u w:val="none"/>
                <w:vertAlign w:val="baseline"/>
                <w:lang w:val="en-US" w:eastAsia="zh-CN" w:bidi="ar"/>
              </w:rPr>
              <w:t>0</w:t>
            </w:r>
          </w:p>
        </w:tc>
      </w:tr>
      <w:tr w14:paraId="4666DB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060DE17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行政强制</w:t>
            </w:r>
          </w:p>
        </w:tc>
        <w:tc>
          <w:tcPr>
            <w:tcW w:w="7365" w:type="dxa"/>
            <w:gridSpan w:val="3"/>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067EAA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b w:val="0"/>
                <w:bCs w:val="0"/>
                <w:i w:val="0"/>
                <w:iCs w:val="0"/>
                <w:color w:val="auto"/>
                <w:kern w:val="0"/>
                <w:sz w:val="32"/>
                <w:szCs w:val="32"/>
                <w:u w:val="none"/>
                <w:vertAlign w:val="baseline"/>
                <w:lang w:val="en-US" w:eastAsia="zh-CN" w:bidi="ar"/>
              </w:rPr>
              <w:t>0</w:t>
            </w:r>
          </w:p>
        </w:tc>
      </w:tr>
      <w:tr w14:paraId="611085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9820" w:type="dxa"/>
            <w:gridSpan w:val="4"/>
            <w:tcBorders>
              <w:top w:val="nil"/>
              <w:left w:val="single" w:color="auto" w:sz="8" w:space="0"/>
              <w:bottom w:val="single" w:color="auto" w:sz="8" w:space="0"/>
              <w:right w:val="single" w:color="auto" w:sz="8" w:space="0"/>
            </w:tcBorders>
            <w:shd w:val="clear" w:color="auto" w:fill="FFFFFF"/>
            <w:tcMar>
              <w:top w:w="0" w:type="dxa"/>
              <w:left w:w="57" w:type="dxa"/>
              <w:bottom w:w="0" w:type="dxa"/>
              <w:right w:w="57" w:type="dxa"/>
            </w:tcMar>
            <w:vAlign w:val="top"/>
          </w:tcPr>
          <w:p w14:paraId="44A493C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第二十条第（八）项</w:t>
            </w:r>
          </w:p>
        </w:tc>
      </w:tr>
      <w:tr w14:paraId="5A3930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32"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603E49E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信息内容</w:t>
            </w:r>
          </w:p>
        </w:tc>
        <w:tc>
          <w:tcPr>
            <w:tcW w:w="7365" w:type="dxa"/>
            <w:gridSpan w:val="3"/>
            <w:tcBorders>
              <w:top w:val="nil"/>
              <w:left w:val="nil"/>
              <w:bottom w:val="single" w:color="auto" w:sz="8" w:space="0"/>
              <w:right w:val="single" w:color="000000" w:sz="8" w:space="0"/>
            </w:tcBorders>
            <w:shd w:val="clear" w:color="auto" w:fill="auto"/>
            <w:tcMar>
              <w:top w:w="0" w:type="dxa"/>
              <w:left w:w="57" w:type="dxa"/>
              <w:bottom w:w="0" w:type="dxa"/>
              <w:right w:w="57" w:type="dxa"/>
            </w:tcMar>
            <w:vAlign w:val="top"/>
          </w:tcPr>
          <w:p w14:paraId="230646E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本年收费金额（单位：万元）</w:t>
            </w:r>
          </w:p>
        </w:tc>
      </w:tr>
      <w:tr w14:paraId="074F4F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596" w:hRule="atLeast"/>
          <w:jc w:val="center"/>
        </w:trPr>
        <w:tc>
          <w:tcPr>
            <w:tcW w:w="2455" w:type="dxa"/>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29692E2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行政事业性收费</w:t>
            </w:r>
          </w:p>
        </w:tc>
        <w:tc>
          <w:tcPr>
            <w:tcW w:w="7365" w:type="dxa"/>
            <w:gridSpan w:val="3"/>
            <w:tcBorders>
              <w:top w:val="nil"/>
              <w:left w:val="nil"/>
              <w:bottom w:val="single" w:color="auto" w:sz="8" w:space="0"/>
              <w:right w:val="single" w:color="000000" w:sz="8" w:space="0"/>
            </w:tcBorders>
            <w:shd w:val="clear" w:color="auto" w:fill="auto"/>
            <w:tcMar>
              <w:top w:w="0" w:type="dxa"/>
              <w:left w:w="57" w:type="dxa"/>
              <w:bottom w:w="0" w:type="dxa"/>
              <w:right w:w="57" w:type="dxa"/>
            </w:tcMar>
            <w:vAlign w:val="top"/>
          </w:tcPr>
          <w:p w14:paraId="0A2066F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b w:val="0"/>
                <w:bCs w:val="0"/>
                <w:i w:val="0"/>
                <w:iCs w:val="0"/>
                <w:color w:val="auto"/>
                <w:kern w:val="0"/>
                <w:sz w:val="32"/>
                <w:szCs w:val="32"/>
                <w:u w:val="none"/>
                <w:vertAlign w:val="baseline"/>
                <w:lang w:val="en-US" w:eastAsia="zh-CN" w:bidi="ar"/>
              </w:rPr>
              <w:t>0</w:t>
            </w:r>
          </w:p>
        </w:tc>
      </w:tr>
    </w:tbl>
    <w:p w14:paraId="5F1927E8">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jc w:val="both"/>
        <w:textAlignment w:val="baseline"/>
        <w:rPr>
          <w:rFonts w:hint="eastAsia" w:ascii="宋体" w:hAnsi="宋体" w:eastAsia="宋体" w:cs="宋体"/>
          <w:i w:val="0"/>
          <w:iCs w:val="0"/>
          <w:caps w:val="0"/>
          <w:color w:val="auto"/>
          <w:spacing w:val="0"/>
          <w:sz w:val="18"/>
          <w:szCs w:val="18"/>
          <w:u w:val="none"/>
        </w:rPr>
      </w:pPr>
    </w:p>
    <w:p w14:paraId="2B49C66C">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420"/>
        <w:jc w:val="both"/>
        <w:textAlignment w:val="baseline"/>
        <w:rPr>
          <w:rFonts w:hint="eastAsia" w:ascii="宋体" w:hAnsi="宋体" w:eastAsia="宋体" w:cs="宋体"/>
          <w:i w:val="0"/>
          <w:iCs w:val="0"/>
          <w:caps w:val="0"/>
          <w:color w:val="auto"/>
          <w:spacing w:val="0"/>
          <w:sz w:val="18"/>
          <w:szCs w:val="18"/>
          <w:u w:val="none"/>
        </w:rPr>
      </w:pPr>
      <w:r>
        <w:rPr>
          <w:rFonts w:hint="eastAsia" w:ascii="黑体" w:hAnsi="宋体" w:eastAsia="黑体" w:cs="黑体"/>
          <w:b w:val="0"/>
          <w:bCs w:val="0"/>
          <w:i w:val="0"/>
          <w:iCs w:val="0"/>
          <w:caps w:val="0"/>
          <w:color w:val="auto"/>
          <w:spacing w:val="0"/>
          <w:kern w:val="0"/>
          <w:sz w:val="32"/>
          <w:szCs w:val="32"/>
          <w:u w:val="none"/>
          <w:shd w:val="clear" w:fill="FFFFFF"/>
          <w:vertAlign w:val="baseline"/>
          <w:lang w:val="en-US" w:eastAsia="zh-CN" w:bidi="ar"/>
        </w:rPr>
        <w:t>三、收到和处理政府信息公开申请情况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778"/>
        <w:gridCol w:w="1078"/>
        <w:gridCol w:w="4692"/>
        <w:gridCol w:w="439"/>
        <w:gridCol w:w="472"/>
        <w:gridCol w:w="436"/>
        <w:gridCol w:w="495"/>
        <w:gridCol w:w="438"/>
        <w:gridCol w:w="450"/>
        <w:gridCol w:w="470"/>
      </w:tblGrid>
      <w:tr w14:paraId="411322E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548" w:type="dxa"/>
            <w:gridSpan w:val="3"/>
            <w:vMerge w:val="restart"/>
            <w:tcBorders>
              <w:top w:val="single" w:color="auto" w:sz="8" w:space="0"/>
              <w:left w:val="single" w:color="auto" w:sz="8" w:space="0"/>
              <w:bottom w:val="outset" w:color="auto" w:sz="8" w:space="0"/>
              <w:right w:val="single" w:color="auto" w:sz="8" w:space="0"/>
            </w:tcBorders>
            <w:shd w:val="clear" w:color="auto" w:fill="auto"/>
            <w:tcMar>
              <w:top w:w="0" w:type="dxa"/>
              <w:left w:w="108" w:type="dxa"/>
              <w:bottom w:w="0" w:type="dxa"/>
              <w:right w:w="108" w:type="dxa"/>
            </w:tcMar>
            <w:vAlign w:val="top"/>
          </w:tcPr>
          <w:p w14:paraId="218FE51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（本列数据的勾稽关系为：第一项加第二项之和，等于第三项加第四项之和）</w:t>
            </w:r>
          </w:p>
        </w:tc>
        <w:tc>
          <w:tcPr>
            <w:tcW w:w="3200" w:type="dxa"/>
            <w:gridSpan w:val="7"/>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7DE01E0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申请人情况</w:t>
            </w:r>
          </w:p>
        </w:tc>
      </w:tr>
      <w:tr w14:paraId="4D521AF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548" w:type="dxa"/>
            <w:gridSpan w:val="3"/>
            <w:vMerge w:val="continue"/>
            <w:tcBorders>
              <w:top w:val="single" w:color="auto" w:sz="8" w:space="0"/>
              <w:left w:val="single" w:color="auto" w:sz="8" w:space="0"/>
              <w:bottom w:val="outset" w:color="auto" w:sz="8" w:space="0"/>
              <w:right w:val="single" w:color="auto" w:sz="4" w:space="0"/>
            </w:tcBorders>
            <w:shd w:val="clear" w:color="auto" w:fill="auto"/>
            <w:tcMar>
              <w:top w:w="0" w:type="dxa"/>
              <w:left w:w="108" w:type="dxa"/>
              <w:bottom w:w="0" w:type="dxa"/>
              <w:right w:w="108" w:type="dxa"/>
            </w:tcMar>
            <w:vAlign w:val="top"/>
          </w:tcPr>
          <w:p w14:paraId="6F75B2B2">
            <w:pPr>
              <w:pageBreakBefore w:val="0"/>
              <w:kinsoku/>
              <w:wordWrap/>
              <w:overflowPunct/>
              <w:topLinePunct w:val="0"/>
              <w:autoSpaceDE/>
              <w:autoSpaceDN/>
              <w:bidi w:val="0"/>
              <w:adjustRightInd/>
              <w:snapToGrid/>
              <w:spacing w:line="560" w:lineRule="exact"/>
              <w:rPr>
                <w:rFonts w:hint="eastAsia" w:ascii="宋体"/>
                <w:color w:val="auto"/>
                <w:sz w:val="24"/>
                <w:szCs w:val="24"/>
                <w:vertAlign w:val="baseline"/>
              </w:rPr>
            </w:pPr>
          </w:p>
        </w:tc>
        <w:tc>
          <w:tcPr>
            <w:tcW w:w="439" w:type="dxa"/>
            <w:vMerge w:val="restart"/>
            <w:tcBorders>
              <w:top w:val="single" w:color="auto" w:sz="4" w:space="0"/>
              <w:left w:val="single" w:color="auto" w:sz="4" w:space="0"/>
              <w:bottom w:val="single" w:color="auto" w:sz="4" w:space="0"/>
              <w:right w:val="single" w:color="auto" w:sz="8" w:space="0"/>
            </w:tcBorders>
            <w:shd w:val="clear" w:color="auto" w:fill="auto"/>
            <w:tcMar>
              <w:top w:w="0" w:type="dxa"/>
              <w:left w:w="57" w:type="dxa"/>
              <w:bottom w:w="0" w:type="dxa"/>
              <w:right w:w="57" w:type="dxa"/>
            </w:tcMar>
            <w:vAlign w:val="top"/>
          </w:tcPr>
          <w:p w14:paraId="74F5BE0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自</w:t>
            </w:r>
          </w:p>
          <w:p w14:paraId="2FE9374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 </w:t>
            </w:r>
          </w:p>
          <w:p w14:paraId="3E873C5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然</w:t>
            </w:r>
          </w:p>
          <w:p w14:paraId="0FD93B0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 </w:t>
            </w:r>
          </w:p>
          <w:p w14:paraId="1E7D9FE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人</w:t>
            </w:r>
          </w:p>
        </w:tc>
        <w:tc>
          <w:tcPr>
            <w:tcW w:w="2291" w:type="dxa"/>
            <w:gridSpan w:val="5"/>
            <w:tcBorders>
              <w:top w:val="single" w:color="auto" w:sz="4" w:space="0"/>
              <w:left w:val="nil"/>
              <w:bottom w:val="single" w:color="auto" w:sz="4" w:space="0"/>
              <w:right w:val="single" w:color="auto" w:sz="4" w:space="0"/>
            </w:tcBorders>
            <w:shd w:val="clear" w:color="auto" w:fill="auto"/>
            <w:tcMar>
              <w:top w:w="0" w:type="dxa"/>
              <w:left w:w="57" w:type="dxa"/>
              <w:bottom w:w="0" w:type="dxa"/>
              <w:right w:w="57" w:type="dxa"/>
            </w:tcMar>
            <w:vAlign w:val="top"/>
          </w:tcPr>
          <w:p w14:paraId="42317FB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法人或其他组织</w:t>
            </w:r>
          </w:p>
        </w:tc>
        <w:tc>
          <w:tcPr>
            <w:tcW w:w="470" w:type="dxa"/>
            <w:vMerge w:val="restart"/>
            <w:tcBorders>
              <w:top w:val="single" w:color="auto" w:sz="8" w:space="0"/>
              <w:left w:val="single" w:color="auto" w:sz="4" w:space="0"/>
              <w:bottom w:val="outset" w:color="auto" w:sz="8" w:space="0"/>
              <w:right w:val="single" w:color="auto" w:sz="8" w:space="0"/>
            </w:tcBorders>
            <w:shd w:val="clear" w:color="auto" w:fill="auto"/>
            <w:tcMar>
              <w:top w:w="0" w:type="dxa"/>
              <w:left w:w="57" w:type="dxa"/>
              <w:bottom w:w="0" w:type="dxa"/>
              <w:right w:w="57" w:type="dxa"/>
            </w:tcMar>
            <w:vAlign w:val="top"/>
          </w:tcPr>
          <w:p w14:paraId="6ED31C0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总计</w:t>
            </w:r>
          </w:p>
        </w:tc>
      </w:tr>
      <w:tr w14:paraId="7B638A8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548" w:type="dxa"/>
            <w:gridSpan w:val="3"/>
            <w:vMerge w:val="continue"/>
            <w:tcBorders>
              <w:top w:val="single" w:color="auto" w:sz="8" w:space="0"/>
              <w:left w:val="single" w:color="auto" w:sz="8" w:space="0"/>
              <w:bottom w:val="outset" w:color="auto" w:sz="8" w:space="0"/>
              <w:right w:val="single" w:color="auto" w:sz="4" w:space="0"/>
            </w:tcBorders>
            <w:shd w:val="clear" w:color="auto" w:fill="auto"/>
            <w:tcMar>
              <w:top w:w="0" w:type="dxa"/>
              <w:left w:w="108" w:type="dxa"/>
              <w:bottom w:w="0" w:type="dxa"/>
              <w:right w:w="108" w:type="dxa"/>
            </w:tcMar>
            <w:vAlign w:val="top"/>
          </w:tcPr>
          <w:p w14:paraId="4BC9C0ED">
            <w:pPr>
              <w:pageBreakBefore w:val="0"/>
              <w:kinsoku/>
              <w:wordWrap/>
              <w:overflowPunct/>
              <w:topLinePunct w:val="0"/>
              <w:autoSpaceDE/>
              <w:autoSpaceDN/>
              <w:bidi w:val="0"/>
              <w:adjustRightInd/>
              <w:snapToGrid/>
              <w:spacing w:line="560" w:lineRule="exact"/>
              <w:rPr>
                <w:rFonts w:hint="eastAsia" w:ascii="宋体"/>
                <w:color w:val="auto"/>
                <w:sz w:val="24"/>
                <w:szCs w:val="24"/>
                <w:vertAlign w:val="baseline"/>
              </w:rPr>
            </w:pPr>
          </w:p>
        </w:tc>
        <w:tc>
          <w:tcPr>
            <w:tcW w:w="439" w:type="dxa"/>
            <w:vMerge w:val="continue"/>
            <w:tcBorders>
              <w:top w:val="single" w:color="auto" w:sz="4" w:space="0"/>
              <w:left w:val="single" w:color="auto" w:sz="4" w:space="0"/>
              <w:bottom w:val="single" w:color="auto" w:sz="8" w:space="0"/>
              <w:right w:val="single" w:color="auto" w:sz="8" w:space="0"/>
            </w:tcBorders>
            <w:shd w:val="clear" w:color="auto" w:fill="auto"/>
            <w:tcMar>
              <w:top w:w="0" w:type="dxa"/>
              <w:left w:w="57" w:type="dxa"/>
              <w:bottom w:w="0" w:type="dxa"/>
              <w:right w:w="57" w:type="dxa"/>
            </w:tcMar>
            <w:vAlign w:val="top"/>
          </w:tcPr>
          <w:p w14:paraId="0A3E4461">
            <w:pPr>
              <w:pageBreakBefore w:val="0"/>
              <w:kinsoku/>
              <w:wordWrap/>
              <w:overflowPunct/>
              <w:topLinePunct w:val="0"/>
              <w:autoSpaceDE/>
              <w:autoSpaceDN/>
              <w:bidi w:val="0"/>
              <w:adjustRightInd/>
              <w:snapToGrid/>
              <w:spacing w:line="560" w:lineRule="exact"/>
              <w:rPr>
                <w:rFonts w:hint="eastAsia" w:ascii="宋体"/>
                <w:color w:val="auto"/>
                <w:sz w:val="24"/>
                <w:szCs w:val="24"/>
                <w:vertAlign w:val="baseline"/>
              </w:rPr>
            </w:pPr>
          </w:p>
        </w:tc>
        <w:tc>
          <w:tcPr>
            <w:tcW w:w="472" w:type="dxa"/>
            <w:tcBorders>
              <w:top w:val="single" w:color="auto" w:sz="4"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11E68D5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商业</w:t>
            </w:r>
          </w:p>
          <w:p w14:paraId="619A2D4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企业</w:t>
            </w:r>
          </w:p>
        </w:tc>
        <w:tc>
          <w:tcPr>
            <w:tcW w:w="436" w:type="dxa"/>
            <w:tcBorders>
              <w:top w:val="single" w:color="auto" w:sz="4"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74EDB1C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科研</w:t>
            </w:r>
          </w:p>
          <w:p w14:paraId="7CBAB1F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机构</w:t>
            </w:r>
          </w:p>
        </w:tc>
        <w:tc>
          <w:tcPr>
            <w:tcW w:w="495" w:type="dxa"/>
            <w:tcBorders>
              <w:top w:val="single" w:color="auto" w:sz="4"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03EC8B1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社会公益组织</w:t>
            </w:r>
          </w:p>
        </w:tc>
        <w:tc>
          <w:tcPr>
            <w:tcW w:w="438" w:type="dxa"/>
            <w:tcBorders>
              <w:top w:val="single" w:color="auto" w:sz="4"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1E9CF25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法律服务机构</w:t>
            </w:r>
          </w:p>
        </w:tc>
        <w:tc>
          <w:tcPr>
            <w:tcW w:w="450" w:type="dxa"/>
            <w:tcBorders>
              <w:top w:val="single" w:color="auto" w:sz="4"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6A103A8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其他</w:t>
            </w:r>
          </w:p>
        </w:tc>
        <w:tc>
          <w:tcPr>
            <w:tcW w:w="470" w:type="dxa"/>
            <w:vMerge w:val="continue"/>
            <w:tcBorders>
              <w:top w:val="single" w:color="auto" w:sz="8" w:space="0"/>
              <w:left w:val="nil"/>
              <w:bottom w:val="outset" w:color="auto" w:sz="8" w:space="0"/>
              <w:right w:val="single" w:color="auto" w:sz="8" w:space="0"/>
            </w:tcBorders>
            <w:shd w:val="clear" w:color="auto" w:fill="auto"/>
            <w:tcMar>
              <w:top w:w="0" w:type="dxa"/>
              <w:left w:w="57" w:type="dxa"/>
              <w:bottom w:w="0" w:type="dxa"/>
              <w:right w:w="57" w:type="dxa"/>
            </w:tcMar>
            <w:vAlign w:val="top"/>
          </w:tcPr>
          <w:p w14:paraId="17C8AF5B">
            <w:pPr>
              <w:pageBreakBefore w:val="0"/>
              <w:kinsoku/>
              <w:wordWrap/>
              <w:overflowPunct/>
              <w:topLinePunct w:val="0"/>
              <w:autoSpaceDE/>
              <w:autoSpaceDN/>
              <w:bidi w:val="0"/>
              <w:adjustRightInd/>
              <w:snapToGrid/>
              <w:spacing w:line="560" w:lineRule="exact"/>
              <w:rPr>
                <w:rFonts w:hint="eastAsia" w:ascii="宋体"/>
                <w:color w:val="auto"/>
                <w:sz w:val="24"/>
                <w:szCs w:val="24"/>
                <w:vertAlign w:val="baseline"/>
              </w:rPr>
            </w:pPr>
          </w:p>
        </w:tc>
      </w:tr>
      <w:tr w14:paraId="18983D09">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548" w:type="dxa"/>
            <w:gridSpan w:val="3"/>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1ADD0ED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一、本年新收政府信息公开申请数量</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040E44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rFonts w:hint="default" w:eastAsiaTheme="minorEastAsia"/>
                <w:i w:val="0"/>
                <w:iCs w:val="0"/>
                <w:color w:val="auto"/>
                <w:u w:val="none"/>
                <w:lang w:val="en-US" w:eastAsia="zh-CN"/>
              </w:rPr>
            </w:pPr>
            <w:r>
              <w:rPr>
                <w:rFonts w:hint="eastAsia" w:ascii="仿宋_GB2312" w:eastAsia="仿宋_GB2312" w:cs="仿宋_GB2312"/>
                <w:i w:val="0"/>
                <w:iCs w:val="0"/>
                <w:color w:val="auto"/>
                <w:kern w:val="0"/>
                <w:sz w:val="32"/>
                <w:szCs w:val="32"/>
                <w:u w:val="none"/>
                <w:vertAlign w:val="baseline"/>
                <w:lang w:val="en-US" w:eastAsia="zh-CN" w:bidi="ar"/>
              </w:rPr>
              <w:t>9</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3842C9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595620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BD3856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BF858D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03333B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A99A33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rFonts w:hint="default"/>
                <w:i w:val="0"/>
                <w:iCs w:val="0"/>
                <w:color w:val="auto"/>
                <w:u w:val="none"/>
                <w:lang w:val="en-US"/>
              </w:rPr>
            </w:pPr>
            <w:r>
              <w:rPr>
                <w:rFonts w:hint="eastAsia" w:ascii="仿宋_GB2312" w:eastAsia="仿宋_GB2312" w:cs="仿宋_GB2312"/>
                <w:i w:val="0"/>
                <w:iCs w:val="0"/>
                <w:color w:val="auto"/>
                <w:kern w:val="0"/>
                <w:sz w:val="32"/>
                <w:szCs w:val="32"/>
                <w:u w:val="none"/>
                <w:vertAlign w:val="baseline"/>
                <w:lang w:val="en-US" w:eastAsia="zh-CN" w:bidi="ar"/>
              </w:rPr>
              <w:t>9</w:t>
            </w:r>
          </w:p>
        </w:tc>
      </w:tr>
      <w:tr w14:paraId="04C0DE1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548" w:type="dxa"/>
            <w:gridSpan w:val="3"/>
            <w:tcBorders>
              <w:top w:val="nil"/>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446842F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二、上年结转政府信息公开申请数量</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778C05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i w:val="0"/>
                <w:iCs w:val="0"/>
                <w:color w:val="auto"/>
                <w:kern w:val="0"/>
                <w:sz w:val="32"/>
                <w:szCs w:val="32"/>
                <w:u w:val="none"/>
                <w:vertAlign w:val="baseline"/>
                <w:lang w:val="en-US" w:eastAsia="zh-CN" w:bidi="ar"/>
              </w:rPr>
              <w:t>1</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92B539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749422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94C882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E5AFF0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E8B24D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FF8C9A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i w:val="0"/>
                <w:iCs w:val="0"/>
                <w:color w:val="auto"/>
                <w:kern w:val="0"/>
                <w:sz w:val="32"/>
                <w:szCs w:val="32"/>
                <w:u w:val="none"/>
                <w:vertAlign w:val="baseline"/>
                <w:lang w:val="en-US" w:eastAsia="zh-CN" w:bidi="ar"/>
              </w:rPr>
              <w:t>1</w:t>
            </w:r>
          </w:p>
        </w:tc>
      </w:tr>
      <w:tr w14:paraId="01FCD5E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restart"/>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625D9B9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三、本年度办理结果</w:t>
            </w:r>
          </w:p>
        </w:tc>
        <w:tc>
          <w:tcPr>
            <w:tcW w:w="5770" w:type="dxa"/>
            <w:gridSpan w:val="2"/>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4A9666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（一）予以公开</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66BA77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rFonts w:hint="eastAsia" w:eastAsiaTheme="minorEastAsia"/>
                <w:i w:val="0"/>
                <w:iCs w:val="0"/>
                <w:color w:val="auto"/>
                <w:u w:val="none"/>
                <w:lang w:val="en-US" w:eastAsia="zh-CN"/>
              </w:rPr>
            </w:pPr>
            <w:r>
              <w:rPr>
                <w:rFonts w:hint="eastAsia" w:ascii="仿宋_GB2312" w:eastAsia="仿宋_GB2312" w:cs="仿宋_GB2312"/>
                <w:i w:val="0"/>
                <w:iCs w:val="0"/>
                <w:color w:val="auto"/>
                <w:kern w:val="0"/>
                <w:sz w:val="32"/>
                <w:szCs w:val="32"/>
                <w:u w:val="none"/>
                <w:vertAlign w:val="baseline"/>
                <w:lang w:val="en-US" w:eastAsia="zh-CN" w:bidi="ar"/>
              </w:rPr>
              <w:t>2</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72390E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D6103F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E0F9B3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BD07A4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35C5F2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4F03A04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i w:val="0"/>
                <w:iCs w:val="0"/>
                <w:color w:val="auto"/>
                <w:kern w:val="0"/>
                <w:sz w:val="32"/>
                <w:szCs w:val="32"/>
                <w:u w:val="none"/>
                <w:vertAlign w:val="baseline"/>
                <w:lang w:val="en-US" w:eastAsia="zh-CN" w:bidi="ar"/>
              </w:rPr>
              <w:t>2</w:t>
            </w:r>
          </w:p>
        </w:tc>
      </w:tr>
      <w:tr w14:paraId="6CACF4FF">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1B4E0515">
            <w:pPr>
              <w:pageBreakBefore w:val="0"/>
              <w:kinsoku/>
              <w:wordWrap/>
              <w:overflowPunct/>
              <w:topLinePunct w:val="0"/>
              <w:autoSpaceDE/>
              <w:autoSpaceDN/>
              <w:bidi w:val="0"/>
              <w:adjustRightInd/>
              <w:snapToGrid/>
              <w:spacing w:line="560" w:lineRule="exact"/>
              <w:rPr>
                <w:rFonts w:hint="eastAsia" w:ascii="宋体"/>
                <w:color w:val="auto"/>
                <w:sz w:val="24"/>
                <w:szCs w:val="24"/>
                <w:vertAlign w:val="baseline"/>
              </w:rPr>
            </w:pPr>
          </w:p>
        </w:tc>
        <w:tc>
          <w:tcPr>
            <w:tcW w:w="5770" w:type="dxa"/>
            <w:gridSpan w:val="2"/>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696285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（二）部分公开（区分处理的，只计这一情形，不计其他情形）</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8BC4E1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05204E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7AFB9B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8FECF5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BEDFF1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7AC30B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85B31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6E37075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069A7EE5">
            <w:pPr>
              <w:pageBreakBefore w:val="0"/>
              <w:kinsoku/>
              <w:wordWrap/>
              <w:overflowPunct/>
              <w:topLinePunct w:val="0"/>
              <w:autoSpaceDE/>
              <w:autoSpaceDN/>
              <w:bidi w:val="0"/>
              <w:adjustRightInd/>
              <w:snapToGrid/>
              <w:spacing w:line="560" w:lineRule="exact"/>
              <w:rPr>
                <w:rFonts w:hint="eastAsia" w:ascii="宋体"/>
                <w:color w:val="auto"/>
                <w:sz w:val="24"/>
                <w:szCs w:val="24"/>
                <w:vertAlign w:val="baseline"/>
              </w:rPr>
            </w:pPr>
          </w:p>
        </w:tc>
        <w:tc>
          <w:tcPr>
            <w:tcW w:w="1078" w:type="dxa"/>
            <w:vMerge w:val="restart"/>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3AE25EA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（三）不予公开</w:t>
            </w: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8F94E7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1.属于国家秘密</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04CCB1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9900DE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ED8F15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94AEC1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51402B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1DC348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single" w:color="auto" w:sz="8" w:space="0"/>
              <w:left w:val="nil"/>
              <w:bottom w:val="single" w:color="auto" w:sz="8" w:space="0"/>
              <w:right w:val="single" w:color="auto" w:sz="8" w:space="0"/>
            </w:tcBorders>
            <w:shd w:val="clear" w:color="auto" w:fill="auto"/>
            <w:tcMar>
              <w:top w:w="0" w:type="dxa"/>
              <w:left w:w="57" w:type="dxa"/>
              <w:bottom w:w="0" w:type="dxa"/>
              <w:right w:w="57" w:type="dxa"/>
            </w:tcMar>
            <w:vAlign w:val="top"/>
          </w:tcPr>
          <w:p w14:paraId="2DB9AB6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36813428">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09BF73B6">
            <w:pPr>
              <w:pageBreakBefore w:val="0"/>
              <w:kinsoku/>
              <w:wordWrap/>
              <w:overflowPunct/>
              <w:topLinePunct w:val="0"/>
              <w:autoSpaceDE/>
              <w:autoSpaceDN/>
              <w:bidi w:val="0"/>
              <w:adjustRightInd/>
              <w:snapToGrid/>
              <w:spacing w:line="560" w:lineRule="exact"/>
              <w:rPr>
                <w:rFonts w:hint="eastAsia" w:ascii="宋体"/>
                <w:color w:val="auto"/>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3C74A359">
            <w:pPr>
              <w:pageBreakBefore w:val="0"/>
              <w:kinsoku/>
              <w:wordWrap/>
              <w:overflowPunct/>
              <w:topLinePunct w:val="0"/>
              <w:autoSpaceDE/>
              <w:autoSpaceDN/>
              <w:bidi w:val="0"/>
              <w:adjustRightInd/>
              <w:snapToGrid/>
              <w:spacing w:line="560" w:lineRule="exact"/>
              <w:rPr>
                <w:rFonts w:hint="eastAsia" w:ascii="宋体"/>
                <w:color w:val="auto"/>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527B70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2.其他法律行政法规禁止公开</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F3ED83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73DE71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1B75AE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C07A3F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D88E54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EB2081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4CCA59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33BD4E2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05235005">
            <w:pPr>
              <w:pageBreakBefore w:val="0"/>
              <w:kinsoku/>
              <w:wordWrap/>
              <w:overflowPunct/>
              <w:topLinePunct w:val="0"/>
              <w:autoSpaceDE/>
              <w:autoSpaceDN/>
              <w:bidi w:val="0"/>
              <w:adjustRightInd/>
              <w:snapToGrid/>
              <w:spacing w:line="560" w:lineRule="exact"/>
              <w:rPr>
                <w:rFonts w:hint="eastAsia" w:ascii="宋体"/>
                <w:color w:val="auto"/>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750C0322">
            <w:pPr>
              <w:pageBreakBefore w:val="0"/>
              <w:kinsoku/>
              <w:wordWrap/>
              <w:overflowPunct/>
              <w:topLinePunct w:val="0"/>
              <w:autoSpaceDE/>
              <w:autoSpaceDN/>
              <w:bidi w:val="0"/>
              <w:adjustRightInd/>
              <w:snapToGrid/>
              <w:spacing w:line="560" w:lineRule="exact"/>
              <w:rPr>
                <w:rFonts w:hint="eastAsia" w:ascii="宋体"/>
                <w:color w:val="auto"/>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E8B69D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3.危及“三安全一稳定”</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CF1FD4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59A2A9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1C69B6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769719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3D7A9F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357BB6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5EB658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3C4146C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763036CA">
            <w:pPr>
              <w:pageBreakBefore w:val="0"/>
              <w:kinsoku/>
              <w:wordWrap/>
              <w:overflowPunct/>
              <w:topLinePunct w:val="0"/>
              <w:autoSpaceDE/>
              <w:autoSpaceDN/>
              <w:bidi w:val="0"/>
              <w:adjustRightInd/>
              <w:snapToGrid/>
              <w:spacing w:line="560" w:lineRule="exact"/>
              <w:rPr>
                <w:rFonts w:hint="eastAsia" w:ascii="宋体"/>
                <w:color w:val="auto"/>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745BE8E2">
            <w:pPr>
              <w:pageBreakBefore w:val="0"/>
              <w:kinsoku/>
              <w:wordWrap/>
              <w:overflowPunct/>
              <w:topLinePunct w:val="0"/>
              <w:autoSpaceDE/>
              <w:autoSpaceDN/>
              <w:bidi w:val="0"/>
              <w:adjustRightInd/>
              <w:snapToGrid/>
              <w:spacing w:line="560" w:lineRule="exact"/>
              <w:rPr>
                <w:rFonts w:hint="eastAsia" w:ascii="宋体"/>
                <w:color w:val="auto"/>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0EEC48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4.保护第三方合法权益</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E10F98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A4CFA2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5D9177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DF27CE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248C0B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B4FDC8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D05D2A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5C188A3C">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29A87A7D">
            <w:pPr>
              <w:pageBreakBefore w:val="0"/>
              <w:kinsoku/>
              <w:wordWrap/>
              <w:overflowPunct/>
              <w:topLinePunct w:val="0"/>
              <w:autoSpaceDE/>
              <w:autoSpaceDN/>
              <w:bidi w:val="0"/>
              <w:adjustRightInd/>
              <w:snapToGrid/>
              <w:spacing w:line="560" w:lineRule="exact"/>
              <w:rPr>
                <w:rFonts w:hint="eastAsia" w:ascii="宋体"/>
                <w:color w:val="auto"/>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38A952BD">
            <w:pPr>
              <w:pageBreakBefore w:val="0"/>
              <w:kinsoku/>
              <w:wordWrap/>
              <w:overflowPunct/>
              <w:topLinePunct w:val="0"/>
              <w:autoSpaceDE/>
              <w:autoSpaceDN/>
              <w:bidi w:val="0"/>
              <w:adjustRightInd/>
              <w:snapToGrid/>
              <w:spacing w:line="560" w:lineRule="exact"/>
              <w:rPr>
                <w:rFonts w:hint="eastAsia" w:ascii="宋体"/>
                <w:color w:val="auto"/>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EA063D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5.属于三类内部事务信息</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DAC228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i w:val="0"/>
                <w:iCs w:val="0"/>
                <w:color w:val="auto"/>
                <w:kern w:val="0"/>
                <w:sz w:val="32"/>
                <w:szCs w:val="32"/>
                <w:u w:val="none"/>
                <w:vertAlign w:val="baseline"/>
                <w:lang w:val="en-US" w:eastAsia="zh-CN" w:bidi="ar"/>
              </w:rPr>
              <w:t>1</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FBAF33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08F5C3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7D54DC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6EF50D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668DEF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9BB576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i w:val="0"/>
                <w:iCs w:val="0"/>
                <w:color w:val="auto"/>
                <w:kern w:val="0"/>
                <w:sz w:val="32"/>
                <w:szCs w:val="32"/>
                <w:u w:val="none"/>
                <w:vertAlign w:val="baseline"/>
                <w:lang w:val="en-US" w:eastAsia="zh-CN" w:bidi="ar"/>
              </w:rPr>
              <w:t>1</w:t>
            </w:r>
          </w:p>
        </w:tc>
      </w:tr>
      <w:tr w14:paraId="1DB645B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3B42BAFD">
            <w:pPr>
              <w:pageBreakBefore w:val="0"/>
              <w:kinsoku/>
              <w:wordWrap/>
              <w:overflowPunct/>
              <w:topLinePunct w:val="0"/>
              <w:autoSpaceDE/>
              <w:autoSpaceDN/>
              <w:bidi w:val="0"/>
              <w:adjustRightInd/>
              <w:snapToGrid/>
              <w:spacing w:line="560" w:lineRule="exact"/>
              <w:rPr>
                <w:rFonts w:hint="eastAsia" w:ascii="宋体"/>
                <w:color w:val="auto"/>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734345EA">
            <w:pPr>
              <w:pageBreakBefore w:val="0"/>
              <w:kinsoku/>
              <w:wordWrap/>
              <w:overflowPunct/>
              <w:topLinePunct w:val="0"/>
              <w:autoSpaceDE/>
              <w:autoSpaceDN/>
              <w:bidi w:val="0"/>
              <w:adjustRightInd/>
              <w:snapToGrid/>
              <w:spacing w:line="560" w:lineRule="exact"/>
              <w:rPr>
                <w:rFonts w:hint="eastAsia" w:ascii="宋体"/>
                <w:color w:val="auto"/>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55F4E2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6.属于四类过程性信息</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5B8A4E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E7E293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913583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15AEA5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86B43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D51735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B2856D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38ABA725">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07FE57C8">
            <w:pPr>
              <w:pageBreakBefore w:val="0"/>
              <w:kinsoku/>
              <w:wordWrap/>
              <w:overflowPunct/>
              <w:topLinePunct w:val="0"/>
              <w:autoSpaceDE/>
              <w:autoSpaceDN/>
              <w:bidi w:val="0"/>
              <w:adjustRightInd/>
              <w:snapToGrid/>
              <w:spacing w:line="560" w:lineRule="exact"/>
              <w:rPr>
                <w:rFonts w:hint="eastAsia" w:ascii="宋体"/>
                <w:color w:val="auto"/>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1C13A7D8">
            <w:pPr>
              <w:pageBreakBefore w:val="0"/>
              <w:kinsoku/>
              <w:wordWrap/>
              <w:overflowPunct/>
              <w:topLinePunct w:val="0"/>
              <w:autoSpaceDE/>
              <w:autoSpaceDN/>
              <w:bidi w:val="0"/>
              <w:adjustRightInd/>
              <w:snapToGrid/>
              <w:spacing w:line="560" w:lineRule="exact"/>
              <w:rPr>
                <w:rFonts w:hint="eastAsia" w:ascii="宋体"/>
                <w:color w:val="auto"/>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1BCE4B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7.属于行政执法案卷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721EB6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E0E78B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A7ADE9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4E825A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8214AF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3F5FEE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BD2BAF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71FCBDF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6991FCD1">
            <w:pPr>
              <w:pageBreakBefore w:val="0"/>
              <w:kinsoku/>
              <w:wordWrap/>
              <w:overflowPunct/>
              <w:topLinePunct w:val="0"/>
              <w:autoSpaceDE/>
              <w:autoSpaceDN/>
              <w:bidi w:val="0"/>
              <w:adjustRightInd/>
              <w:snapToGrid/>
              <w:spacing w:line="560" w:lineRule="exact"/>
              <w:rPr>
                <w:rFonts w:hint="eastAsia" w:ascii="宋体"/>
                <w:color w:val="auto"/>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371E68F4">
            <w:pPr>
              <w:pageBreakBefore w:val="0"/>
              <w:kinsoku/>
              <w:wordWrap/>
              <w:overflowPunct/>
              <w:topLinePunct w:val="0"/>
              <w:autoSpaceDE/>
              <w:autoSpaceDN/>
              <w:bidi w:val="0"/>
              <w:adjustRightInd/>
              <w:snapToGrid/>
              <w:spacing w:line="560" w:lineRule="exact"/>
              <w:rPr>
                <w:rFonts w:hint="eastAsia" w:ascii="宋体"/>
                <w:color w:val="auto"/>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E9321D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8.属于行政查询事项</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E68B74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4205C1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0FD23F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70D0D4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9A0358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A9FED2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F7BEF9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rFonts w:hint="default" w:eastAsiaTheme="minorEastAsia"/>
                <w:i w:val="0"/>
                <w:iCs w:val="0"/>
                <w:color w:val="auto"/>
                <w:u w:val="none"/>
                <w:lang w:val="en-US" w:eastAsia="zh-CN"/>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0E31A48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6C0D72E6">
            <w:pPr>
              <w:pageBreakBefore w:val="0"/>
              <w:kinsoku/>
              <w:wordWrap/>
              <w:overflowPunct/>
              <w:topLinePunct w:val="0"/>
              <w:autoSpaceDE/>
              <w:autoSpaceDN/>
              <w:bidi w:val="0"/>
              <w:adjustRightInd/>
              <w:snapToGrid/>
              <w:spacing w:line="560" w:lineRule="exact"/>
              <w:rPr>
                <w:rFonts w:hint="eastAsia" w:ascii="宋体"/>
                <w:color w:val="auto"/>
                <w:sz w:val="24"/>
                <w:szCs w:val="24"/>
                <w:vertAlign w:val="baseline"/>
              </w:rPr>
            </w:pPr>
          </w:p>
        </w:tc>
        <w:tc>
          <w:tcPr>
            <w:tcW w:w="1078" w:type="dxa"/>
            <w:vMerge w:val="restart"/>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547316E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（四）无法提供</w:t>
            </w: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1BC48C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1.本机关不掌握相关政府信息</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2A6AB5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i w:val="0"/>
                <w:iCs w:val="0"/>
                <w:color w:val="auto"/>
                <w:kern w:val="0"/>
                <w:sz w:val="32"/>
                <w:szCs w:val="32"/>
                <w:u w:val="none"/>
                <w:vertAlign w:val="baseline"/>
                <w:lang w:val="en-US" w:eastAsia="zh-CN" w:bidi="ar"/>
              </w:rPr>
              <w:t>7</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8F260B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627305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CF0426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80A99B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18147F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462DE2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i w:val="0"/>
                <w:iCs w:val="0"/>
                <w:color w:val="auto"/>
                <w:kern w:val="0"/>
                <w:sz w:val="32"/>
                <w:szCs w:val="32"/>
                <w:u w:val="none"/>
                <w:vertAlign w:val="baseline"/>
                <w:lang w:val="en-US" w:eastAsia="zh-CN" w:bidi="ar"/>
              </w:rPr>
              <w:t>7</w:t>
            </w:r>
          </w:p>
        </w:tc>
      </w:tr>
      <w:tr w14:paraId="013AF6E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68" w:hRule="atLeast"/>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0364A787">
            <w:pPr>
              <w:pageBreakBefore w:val="0"/>
              <w:kinsoku/>
              <w:wordWrap/>
              <w:overflowPunct/>
              <w:topLinePunct w:val="0"/>
              <w:autoSpaceDE/>
              <w:autoSpaceDN/>
              <w:bidi w:val="0"/>
              <w:adjustRightInd/>
              <w:snapToGrid/>
              <w:spacing w:line="560" w:lineRule="exact"/>
              <w:rPr>
                <w:rFonts w:hint="eastAsia" w:ascii="宋体"/>
                <w:color w:val="auto"/>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7737FE8D">
            <w:pPr>
              <w:pageBreakBefore w:val="0"/>
              <w:kinsoku/>
              <w:wordWrap/>
              <w:overflowPunct/>
              <w:topLinePunct w:val="0"/>
              <w:autoSpaceDE/>
              <w:autoSpaceDN/>
              <w:bidi w:val="0"/>
              <w:adjustRightInd/>
              <w:snapToGrid/>
              <w:spacing w:line="560" w:lineRule="exact"/>
              <w:rPr>
                <w:rFonts w:hint="eastAsia" w:ascii="宋体"/>
                <w:color w:val="auto"/>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9491E0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2.没有现成信息需要另行制作</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209F75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67C493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774BF3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4FB621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6FEEB4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84F506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4B9297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5F3DC2A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90" w:hRule="atLeast"/>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08A8E2BA">
            <w:pPr>
              <w:pageBreakBefore w:val="0"/>
              <w:kinsoku/>
              <w:wordWrap/>
              <w:overflowPunct/>
              <w:topLinePunct w:val="0"/>
              <w:autoSpaceDE/>
              <w:autoSpaceDN/>
              <w:bidi w:val="0"/>
              <w:adjustRightInd/>
              <w:snapToGrid/>
              <w:spacing w:line="560" w:lineRule="exact"/>
              <w:rPr>
                <w:rFonts w:hint="eastAsia" w:ascii="宋体"/>
                <w:color w:val="auto"/>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112DBEAC">
            <w:pPr>
              <w:pageBreakBefore w:val="0"/>
              <w:kinsoku/>
              <w:wordWrap/>
              <w:overflowPunct/>
              <w:topLinePunct w:val="0"/>
              <w:autoSpaceDE/>
              <w:autoSpaceDN/>
              <w:bidi w:val="0"/>
              <w:adjustRightInd/>
              <w:snapToGrid/>
              <w:spacing w:line="560" w:lineRule="exact"/>
              <w:rPr>
                <w:rFonts w:hint="eastAsia" w:ascii="宋体"/>
                <w:color w:val="auto"/>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3D068D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3.补正后申请内容仍不明确</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218E19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A25B75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D38FFB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1DB08E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785465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081647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A29713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45B0FEB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597FA711">
            <w:pPr>
              <w:pageBreakBefore w:val="0"/>
              <w:kinsoku/>
              <w:wordWrap/>
              <w:overflowPunct/>
              <w:topLinePunct w:val="0"/>
              <w:autoSpaceDE/>
              <w:autoSpaceDN/>
              <w:bidi w:val="0"/>
              <w:adjustRightInd/>
              <w:snapToGrid/>
              <w:spacing w:line="560" w:lineRule="exact"/>
              <w:rPr>
                <w:rFonts w:hint="eastAsia" w:ascii="宋体"/>
                <w:color w:val="auto"/>
                <w:sz w:val="24"/>
                <w:szCs w:val="24"/>
                <w:vertAlign w:val="baseline"/>
              </w:rPr>
            </w:pPr>
          </w:p>
        </w:tc>
        <w:tc>
          <w:tcPr>
            <w:tcW w:w="1078" w:type="dxa"/>
            <w:vMerge w:val="restart"/>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2287116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（五）不予处理</w:t>
            </w: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22E27D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1.信访举报投诉类申请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97F121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3A409F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B8FD5E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9DC400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0AA90F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577508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29F3D8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6415A8A1">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4BA964DB">
            <w:pPr>
              <w:pageBreakBefore w:val="0"/>
              <w:kinsoku/>
              <w:wordWrap/>
              <w:overflowPunct/>
              <w:topLinePunct w:val="0"/>
              <w:autoSpaceDE/>
              <w:autoSpaceDN/>
              <w:bidi w:val="0"/>
              <w:adjustRightInd/>
              <w:snapToGrid/>
              <w:spacing w:line="560" w:lineRule="exact"/>
              <w:rPr>
                <w:rFonts w:hint="eastAsia" w:ascii="宋体"/>
                <w:color w:val="auto"/>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49812BB5">
            <w:pPr>
              <w:pageBreakBefore w:val="0"/>
              <w:kinsoku/>
              <w:wordWrap/>
              <w:overflowPunct/>
              <w:topLinePunct w:val="0"/>
              <w:autoSpaceDE/>
              <w:autoSpaceDN/>
              <w:bidi w:val="0"/>
              <w:adjustRightInd/>
              <w:snapToGrid/>
              <w:spacing w:line="560" w:lineRule="exact"/>
              <w:rPr>
                <w:rFonts w:hint="eastAsia" w:ascii="宋体"/>
                <w:color w:val="auto"/>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E0DB0F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2.重复申请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7695BF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1FBB90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622ACD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C65339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78107D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88AD03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68AB87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2D3D477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198C3A61">
            <w:pPr>
              <w:pageBreakBefore w:val="0"/>
              <w:kinsoku/>
              <w:wordWrap/>
              <w:overflowPunct/>
              <w:topLinePunct w:val="0"/>
              <w:autoSpaceDE/>
              <w:autoSpaceDN/>
              <w:bidi w:val="0"/>
              <w:adjustRightInd/>
              <w:snapToGrid/>
              <w:spacing w:line="560" w:lineRule="exact"/>
              <w:rPr>
                <w:rFonts w:hint="eastAsia" w:ascii="宋体"/>
                <w:color w:val="auto"/>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429B01E1">
            <w:pPr>
              <w:pageBreakBefore w:val="0"/>
              <w:kinsoku/>
              <w:wordWrap/>
              <w:overflowPunct/>
              <w:topLinePunct w:val="0"/>
              <w:autoSpaceDE/>
              <w:autoSpaceDN/>
              <w:bidi w:val="0"/>
              <w:adjustRightInd/>
              <w:snapToGrid/>
              <w:spacing w:line="560" w:lineRule="exact"/>
              <w:rPr>
                <w:rFonts w:hint="eastAsia" w:ascii="宋体"/>
                <w:color w:val="auto"/>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1C1145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3.要求提供公开出版物</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D8A0DB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7C17B6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F3271F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95C82A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87E283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C69ACB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516213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7E3F9CF0">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39" w:hRule="atLeast"/>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68F36D0E">
            <w:pPr>
              <w:pageBreakBefore w:val="0"/>
              <w:kinsoku/>
              <w:wordWrap/>
              <w:overflowPunct/>
              <w:topLinePunct w:val="0"/>
              <w:autoSpaceDE/>
              <w:autoSpaceDN/>
              <w:bidi w:val="0"/>
              <w:adjustRightInd/>
              <w:snapToGrid/>
              <w:spacing w:line="560" w:lineRule="exact"/>
              <w:rPr>
                <w:rFonts w:hint="eastAsia" w:ascii="宋体"/>
                <w:color w:val="auto"/>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46A0D1E5">
            <w:pPr>
              <w:pageBreakBefore w:val="0"/>
              <w:kinsoku/>
              <w:wordWrap/>
              <w:overflowPunct/>
              <w:topLinePunct w:val="0"/>
              <w:autoSpaceDE/>
              <w:autoSpaceDN/>
              <w:bidi w:val="0"/>
              <w:adjustRightInd/>
              <w:snapToGrid/>
              <w:spacing w:line="560" w:lineRule="exact"/>
              <w:rPr>
                <w:rFonts w:hint="eastAsia" w:ascii="宋体"/>
                <w:color w:val="auto"/>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333E36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4.无正当理由大量反复申请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10328A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BE6981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64630E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814A4D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E38EB8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9259B3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504E98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58D56E97">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779" w:hRule="atLeast"/>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4A623773">
            <w:pPr>
              <w:pageBreakBefore w:val="0"/>
              <w:kinsoku/>
              <w:wordWrap/>
              <w:overflowPunct/>
              <w:topLinePunct w:val="0"/>
              <w:autoSpaceDE/>
              <w:autoSpaceDN/>
              <w:bidi w:val="0"/>
              <w:adjustRightInd/>
              <w:snapToGrid/>
              <w:spacing w:line="560" w:lineRule="exact"/>
              <w:rPr>
                <w:rFonts w:hint="eastAsia" w:ascii="宋体"/>
                <w:color w:val="auto"/>
                <w:sz w:val="24"/>
                <w:szCs w:val="24"/>
                <w:vertAlign w:val="baseline"/>
              </w:rPr>
            </w:pPr>
          </w:p>
        </w:tc>
        <w:tc>
          <w:tcPr>
            <w:tcW w:w="1078" w:type="dxa"/>
            <w:vMerge w:val="continue"/>
            <w:tcBorders>
              <w:top w:val="nil"/>
              <w:left w:val="nil"/>
              <w:bottom w:val="outset" w:color="auto" w:sz="8" w:space="0"/>
              <w:right w:val="single" w:color="auto" w:sz="8" w:space="0"/>
            </w:tcBorders>
            <w:shd w:val="clear" w:color="auto" w:fill="auto"/>
            <w:tcMar>
              <w:top w:w="0" w:type="dxa"/>
              <w:left w:w="57" w:type="dxa"/>
              <w:bottom w:w="0" w:type="dxa"/>
              <w:right w:w="57" w:type="dxa"/>
            </w:tcMar>
            <w:vAlign w:val="top"/>
          </w:tcPr>
          <w:p w14:paraId="7A650F24">
            <w:pPr>
              <w:pageBreakBefore w:val="0"/>
              <w:kinsoku/>
              <w:wordWrap/>
              <w:overflowPunct/>
              <w:topLinePunct w:val="0"/>
              <w:autoSpaceDE/>
              <w:autoSpaceDN/>
              <w:bidi w:val="0"/>
              <w:adjustRightInd/>
              <w:snapToGrid/>
              <w:spacing w:line="560" w:lineRule="exact"/>
              <w:rPr>
                <w:rFonts w:hint="eastAsia" w:ascii="宋体"/>
                <w:color w:val="auto"/>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8B957C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both"/>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5.要求行政机关确认或重新出具已获取信息</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F6874A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A6D5AD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BD0AED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C2853D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7ED9C0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EB5931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8B1CCF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4C65392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2166" w:hRule="atLeast"/>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65C6E5F2">
            <w:pPr>
              <w:pageBreakBefore w:val="0"/>
              <w:kinsoku/>
              <w:wordWrap/>
              <w:overflowPunct/>
              <w:topLinePunct w:val="0"/>
              <w:autoSpaceDE/>
              <w:autoSpaceDN/>
              <w:bidi w:val="0"/>
              <w:adjustRightInd/>
              <w:snapToGrid/>
              <w:spacing w:line="560" w:lineRule="exact"/>
              <w:rPr>
                <w:rFonts w:hint="eastAsia" w:ascii="宋体"/>
                <w:color w:val="auto"/>
                <w:sz w:val="24"/>
                <w:szCs w:val="24"/>
                <w:vertAlign w:val="baseline"/>
              </w:rPr>
            </w:pPr>
          </w:p>
        </w:tc>
        <w:tc>
          <w:tcPr>
            <w:tcW w:w="1078" w:type="dxa"/>
            <w:vMerge w:val="restart"/>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AD55A8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（六）其他处理</w:t>
            </w: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8F4422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both"/>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1.申请人无正当理由逾期不补正、行政机关不再处理其政府信息公开申请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4712E2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185DB4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7DA5DD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0AF24E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450589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743517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486D06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5BD924E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4C9595B3">
            <w:pPr>
              <w:pageBreakBefore w:val="0"/>
              <w:kinsoku/>
              <w:wordWrap/>
              <w:overflowPunct/>
              <w:topLinePunct w:val="0"/>
              <w:autoSpaceDE/>
              <w:autoSpaceDN/>
              <w:bidi w:val="0"/>
              <w:adjustRightInd/>
              <w:snapToGrid/>
              <w:spacing w:line="560" w:lineRule="exact"/>
              <w:rPr>
                <w:rFonts w:hint="eastAsia" w:ascii="宋体"/>
                <w:color w:val="auto"/>
                <w:sz w:val="24"/>
                <w:szCs w:val="24"/>
                <w:vertAlign w:val="baseline"/>
              </w:rPr>
            </w:pPr>
          </w:p>
        </w:tc>
        <w:tc>
          <w:tcPr>
            <w:tcW w:w="1078" w:type="dxa"/>
            <w:vMerge w:val="continue"/>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50FC35D">
            <w:pPr>
              <w:pageBreakBefore w:val="0"/>
              <w:kinsoku/>
              <w:wordWrap/>
              <w:overflowPunct/>
              <w:topLinePunct w:val="0"/>
              <w:autoSpaceDE/>
              <w:autoSpaceDN/>
              <w:bidi w:val="0"/>
              <w:adjustRightInd/>
              <w:snapToGrid/>
              <w:spacing w:line="560" w:lineRule="exact"/>
              <w:rPr>
                <w:rFonts w:hint="eastAsia" w:ascii="宋体"/>
                <w:color w:val="auto"/>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943B1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both"/>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2.申请人逾期未按收费通知要求缴纳费用、行政机关不再处理其政府信息公开申请</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8A79C5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FB335E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296DB6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62E6FF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A526AD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F4129E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C877D1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1FF9AA6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34A69FBA">
            <w:pPr>
              <w:pageBreakBefore w:val="0"/>
              <w:kinsoku/>
              <w:wordWrap/>
              <w:overflowPunct/>
              <w:topLinePunct w:val="0"/>
              <w:autoSpaceDE/>
              <w:autoSpaceDN/>
              <w:bidi w:val="0"/>
              <w:adjustRightInd/>
              <w:snapToGrid/>
              <w:spacing w:line="560" w:lineRule="exact"/>
              <w:rPr>
                <w:rFonts w:hint="eastAsia" w:ascii="宋体"/>
                <w:color w:val="auto"/>
                <w:sz w:val="24"/>
                <w:szCs w:val="24"/>
                <w:vertAlign w:val="baseline"/>
              </w:rPr>
            </w:pPr>
          </w:p>
        </w:tc>
        <w:tc>
          <w:tcPr>
            <w:tcW w:w="1078" w:type="dxa"/>
            <w:vMerge w:val="continue"/>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EA6D846">
            <w:pPr>
              <w:pageBreakBefore w:val="0"/>
              <w:kinsoku/>
              <w:wordWrap/>
              <w:overflowPunct/>
              <w:topLinePunct w:val="0"/>
              <w:autoSpaceDE/>
              <w:autoSpaceDN/>
              <w:bidi w:val="0"/>
              <w:adjustRightInd/>
              <w:snapToGrid/>
              <w:spacing w:line="560" w:lineRule="exact"/>
              <w:rPr>
                <w:rFonts w:hint="eastAsia" w:ascii="宋体"/>
                <w:color w:val="auto"/>
                <w:sz w:val="24"/>
                <w:szCs w:val="24"/>
                <w:vertAlign w:val="baseline"/>
              </w:rPr>
            </w:pPr>
          </w:p>
        </w:tc>
        <w:tc>
          <w:tcPr>
            <w:tcW w:w="469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E1FC71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3.其他</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C5C4EB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BC7759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50F5C1C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3D9B59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92F50B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46E241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3AF7CB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r w14:paraId="6AA57ACB">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778" w:type="dxa"/>
            <w:vMerge w:val="continue"/>
            <w:tcBorders>
              <w:top w:val="nil"/>
              <w:left w:val="single" w:color="auto" w:sz="8" w:space="0"/>
              <w:bottom w:val="outset" w:color="auto" w:sz="8" w:space="0"/>
              <w:right w:val="single" w:color="auto" w:sz="8" w:space="0"/>
            </w:tcBorders>
            <w:shd w:val="clear" w:color="auto" w:fill="auto"/>
            <w:tcMar>
              <w:top w:w="0" w:type="dxa"/>
              <w:left w:w="57" w:type="dxa"/>
              <w:bottom w:w="0" w:type="dxa"/>
              <w:right w:w="57" w:type="dxa"/>
            </w:tcMar>
            <w:vAlign w:val="top"/>
          </w:tcPr>
          <w:p w14:paraId="2BB67FCD">
            <w:pPr>
              <w:pageBreakBefore w:val="0"/>
              <w:kinsoku/>
              <w:wordWrap/>
              <w:overflowPunct/>
              <w:topLinePunct w:val="0"/>
              <w:autoSpaceDE/>
              <w:autoSpaceDN/>
              <w:bidi w:val="0"/>
              <w:adjustRightInd/>
              <w:snapToGrid/>
              <w:spacing w:line="560" w:lineRule="exact"/>
              <w:rPr>
                <w:rFonts w:hint="eastAsia" w:ascii="宋体"/>
                <w:color w:val="auto"/>
                <w:sz w:val="24"/>
                <w:szCs w:val="24"/>
                <w:vertAlign w:val="baseline"/>
              </w:rPr>
            </w:pPr>
          </w:p>
        </w:tc>
        <w:tc>
          <w:tcPr>
            <w:tcW w:w="5770" w:type="dxa"/>
            <w:gridSpan w:val="2"/>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0937DB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（七）总计</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A2BF87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rFonts w:hint="default"/>
                <w:i w:val="0"/>
                <w:iCs w:val="0"/>
                <w:color w:val="auto"/>
                <w:u w:val="none"/>
                <w:lang w:val="en-US"/>
              </w:rPr>
            </w:pPr>
            <w:r>
              <w:rPr>
                <w:rFonts w:hint="eastAsia" w:ascii="仿宋_GB2312" w:eastAsia="仿宋_GB2312" w:cs="仿宋_GB2312"/>
                <w:i w:val="0"/>
                <w:iCs w:val="0"/>
                <w:color w:val="auto"/>
                <w:kern w:val="0"/>
                <w:sz w:val="32"/>
                <w:szCs w:val="32"/>
                <w:u w:val="none"/>
                <w:vertAlign w:val="baseline"/>
                <w:lang w:val="en-US" w:eastAsia="zh-CN" w:bidi="ar"/>
              </w:rPr>
              <w:t>10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CAC683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ADD553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6E37EC8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13FD499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0F4318D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9DD1D0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rFonts w:hint="default"/>
                <w:i w:val="0"/>
                <w:iCs w:val="0"/>
                <w:color w:val="auto"/>
                <w:u w:val="none"/>
                <w:lang w:val="en-US"/>
              </w:rPr>
            </w:pPr>
            <w:r>
              <w:rPr>
                <w:rFonts w:hint="eastAsia" w:ascii="仿宋_GB2312" w:eastAsia="仿宋_GB2312" w:cs="仿宋_GB2312"/>
                <w:i w:val="0"/>
                <w:iCs w:val="0"/>
                <w:color w:val="auto"/>
                <w:kern w:val="0"/>
                <w:sz w:val="32"/>
                <w:szCs w:val="32"/>
                <w:u w:val="none"/>
                <w:vertAlign w:val="baseline"/>
                <w:lang w:val="en-US" w:eastAsia="zh-CN" w:bidi="ar"/>
              </w:rPr>
              <w:t>10</w:t>
            </w:r>
          </w:p>
        </w:tc>
      </w:tr>
      <w:tr w14:paraId="1387C473">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548" w:type="dxa"/>
            <w:gridSpan w:val="3"/>
            <w:tcBorders>
              <w:top w:val="single" w:color="auto" w:sz="8" w:space="0"/>
              <w:left w:val="single" w:color="auto" w:sz="8" w:space="0"/>
              <w:bottom w:val="single" w:color="auto" w:sz="8" w:space="0"/>
              <w:right w:val="single" w:color="auto" w:sz="8" w:space="0"/>
            </w:tcBorders>
            <w:shd w:val="clear" w:color="auto" w:fill="auto"/>
            <w:tcMar>
              <w:top w:w="0" w:type="dxa"/>
              <w:left w:w="57" w:type="dxa"/>
              <w:bottom w:w="0" w:type="dxa"/>
              <w:right w:w="57" w:type="dxa"/>
            </w:tcMar>
            <w:vAlign w:val="top"/>
          </w:tcPr>
          <w:p w14:paraId="3496C3E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left"/>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四、结转下年度继续办理</w:t>
            </w:r>
          </w:p>
        </w:tc>
        <w:tc>
          <w:tcPr>
            <w:tcW w:w="439"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6485E9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i w:val="0"/>
                <w:iCs w:val="0"/>
                <w:color w:val="auto"/>
                <w:kern w:val="0"/>
                <w:sz w:val="32"/>
                <w:szCs w:val="32"/>
                <w:u w:val="none"/>
                <w:vertAlign w:val="baseline"/>
                <w:lang w:val="en-US" w:eastAsia="zh-CN" w:bidi="ar"/>
              </w:rPr>
              <w:t>0</w:t>
            </w:r>
          </w:p>
        </w:tc>
        <w:tc>
          <w:tcPr>
            <w:tcW w:w="472"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EC2809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6"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E6C20E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95"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373543D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38"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77A2267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5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238011E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470" w:type="dxa"/>
            <w:tcBorders>
              <w:top w:val="nil"/>
              <w:left w:val="nil"/>
              <w:bottom w:val="single" w:color="auto" w:sz="8" w:space="0"/>
              <w:right w:val="single" w:color="auto" w:sz="8" w:space="0"/>
            </w:tcBorders>
            <w:shd w:val="clear" w:color="auto" w:fill="auto"/>
            <w:tcMar>
              <w:top w:w="0" w:type="dxa"/>
              <w:left w:w="57" w:type="dxa"/>
              <w:bottom w:w="0" w:type="dxa"/>
              <w:right w:w="57" w:type="dxa"/>
            </w:tcMar>
            <w:vAlign w:val="top"/>
          </w:tcPr>
          <w:p w14:paraId="4DCE838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i w:val="0"/>
                <w:iCs w:val="0"/>
                <w:color w:val="auto"/>
                <w:kern w:val="0"/>
                <w:sz w:val="32"/>
                <w:szCs w:val="32"/>
                <w:u w:val="none"/>
                <w:vertAlign w:val="baseline"/>
                <w:lang w:val="en-US" w:eastAsia="zh-CN" w:bidi="ar"/>
              </w:rPr>
              <w:t>0</w:t>
            </w:r>
          </w:p>
        </w:tc>
      </w:tr>
    </w:tbl>
    <w:p w14:paraId="40680F0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25" w:beforeAutospacing="0" w:after="0" w:afterAutospacing="0" w:line="560" w:lineRule="exact"/>
        <w:ind w:left="0" w:right="0" w:firstLine="640"/>
        <w:jc w:val="left"/>
        <w:textAlignment w:val="baseline"/>
        <w:rPr>
          <w:rFonts w:hint="eastAsia" w:ascii="宋体" w:hAnsi="宋体" w:eastAsia="宋体" w:cs="宋体"/>
          <w:i w:val="0"/>
          <w:iCs w:val="0"/>
          <w:caps w:val="0"/>
          <w:color w:val="auto"/>
          <w:spacing w:val="0"/>
          <w:sz w:val="18"/>
          <w:szCs w:val="18"/>
          <w:u w:val="none"/>
        </w:rPr>
      </w:pPr>
      <w:r>
        <w:rPr>
          <w:rFonts w:hint="eastAsia" w:ascii="黑体" w:hAnsi="宋体" w:eastAsia="黑体" w:cs="黑体"/>
          <w:b w:val="0"/>
          <w:bCs w:val="0"/>
          <w:i w:val="0"/>
          <w:iCs w:val="0"/>
          <w:caps w:val="0"/>
          <w:color w:val="auto"/>
          <w:spacing w:val="0"/>
          <w:kern w:val="0"/>
          <w:sz w:val="32"/>
          <w:szCs w:val="32"/>
          <w:u w:val="none"/>
          <w:shd w:val="clear" w:fill="FFFFFF"/>
          <w:vertAlign w:val="baseline"/>
          <w:lang w:val="en-US" w:eastAsia="zh-CN" w:bidi="ar"/>
        </w:rPr>
        <w:t>四、政府信息公开行政复议、行政诉讼情况</w:t>
      </w:r>
    </w:p>
    <w:tbl>
      <w:tblPr>
        <w:tblStyle w:val="5"/>
        <w:tblW w:w="9748"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649"/>
        <w:gridCol w:w="649"/>
        <w:gridCol w:w="649"/>
        <w:gridCol w:w="649"/>
        <w:gridCol w:w="649"/>
        <w:gridCol w:w="649"/>
        <w:gridCol w:w="649"/>
        <w:gridCol w:w="650"/>
        <w:gridCol w:w="650"/>
        <w:gridCol w:w="650"/>
        <w:gridCol w:w="651"/>
        <w:gridCol w:w="651"/>
        <w:gridCol w:w="651"/>
        <w:gridCol w:w="651"/>
        <w:gridCol w:w="651"/>
      </w:tblGrid>
      <w:tr w14:paraId="34981214">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15" w:type="dxa"/>
            <w:left w:w="15" w:type="dxa"/>
            <w:bottom w:w="15" w:type="dxa"/>
            <w:right w:w="15" w:type="dxa"/>
          </w:tblCellMar>
        </w:tblPrEx>
        <w:trPr>
          <w:jc w:val="center"/>
        </w:trPr>
        <w:tc>
          <w:tcPr>
            <w:tcW w:w="3245" w:type="dxa"/>
            <w:gridSpan w:val="5"/>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0B7ABC2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行政复议</w:t>
            </w:r>
          </w:p>
        </w:tc>
        <w:tc>
          <w:tcPr>
            <w:tcW w:w="6503" w:type="dxa"/>
            <w:gridSpan w:val="10"/>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444F464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行政诉讼</w:t>
            </w:r>
          </w:p>
        </w:tc>
      </w:tr>
      <w:tr w14:paraId="06243F1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49" w:type="dxa"/>
            <w:vMerge w:val="restart"/>
            <w:tcBorders>
              <w:top w:val="single" w:color="auto" w:sz="4" w:space="0"/>
              <w:left w:val="single" w:color="auto" w:sz="4" w:space="0"/>
              <w:bottom w:val="single" w:color="auto" w:sz="8" w:space="0"/>
              <w:right w:val="single" w:color="auto" w:sz="8" w:space="0"/>
            </w:tcBorders>
            <w:shd w:val="clear" w:color="auto" w:fill="auto"/>
            <w:tcMar>
              <w:top w:w="0" w:type="dxa"/>
              <w:left w:w="108" w:type="dxa"/>
              <w:bottom w:w="0" w:type="dxa"/>
              <w:right w:w="108" w:type="dxa"/>
            </w:tcMar>
            <w:vAlign w:val="top"/>
          </w:tcPr>
          <w:p w14:paraId="6BA9CAB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结果维持</w:t>
            </w:r>
          </w:p>
        </w:tc>
        <w:tc>
          <w:tcPr>
            <w:tcW w:w="649" w:type="dxa"/>
            <w:vMerge w:val="restart"/>
            <w:tcBorders>
              <w:top w:val="single" w:color="auto" w:sz="4"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18B1DD0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结果</w:t>
            </w:r>
            <w:r>
              <w:rPr>
                <w:rFonts w:hint="eastAsia" w:ascii="楷体_GB2312" w:eastAsia="楷体_GB2312" w:cs="楷体_GB2312" w:hAnsiTheme="minorHAnsi"/>
                <w:b/>
                <w:bCs/>
                <w:i w:val="0"/>
                <w:iCs w:val="0"/>
                <w:color w:val="auto"/>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auto"/>
                <w:kern w:val="0"/>
                <w:sz w:val="32"/>
                <w:szCs w:val="32"/>
                <w:u w:val="none"/>
                <w:vertAlign w:val="baseline"/>
                <w:lang w:val="en-US" w:eastAsia="zh-CN" w:bidi="ar"/>
              </w:rPr>
              <w:t>纠正</w:t>
            </w:r>
          </w:p>
        </w:tc>
        <w:tc>
          <w:tcPr>
            <w:tcW w:w="649" w:type="dxa"/>
            <w:vMerge w:val="restart"/>
            <w:tcBorders>
              <w:top w:val="single" w:color="auto" w:sz="4"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3186161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其他</w:t>
            </w:r>
            <w:r>
              <w:rPr>
                <w:rFonts w:hint="eastAsia" w:ascii="楷体_GB2312" w:eastAsia="楷体_GB2312" w:cs="楷体_GB2312" w:hAnsiTheme="minorHAnsi"/>
                <w:b/>
                <w:bCs/>
                <w:i w:val="0"/>
                <w:iCs w:val="0"/>
                <w:color w:val="auto"/>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auto"/>
                <w:kern w:val="0"/>
                <w:sz w:val="32"/>
                <w:szCs w:val="32"/>
                <w:u w:val="none"/>
                <w:vertAlign w:val="baseline"/>
                <w:lang w:val="en-US" w:eastAsia="zh-CN" w:bidi="ar"/>
              </w:rPr>
              <w:t>结果</w:t>
            </w:r>
          </w:p>
        </w:tc>
        <w:tc>
          <w:tcPr>
            <w:tcW w:w="649" w:type="dxa"/>
            <w:vMerge w:val="restart"/>
            <w:tcBorders>
              <w:top w:val="single" w:color="auto" w:sz="4"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6729091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尚未</w:t>
            </w:r>
            <w:r>
              <w:rPr>
                <w:rFonts w:hint="eastAsia" w:ascii="楷体_GB2312" w:eastAsia="楷体_GB2312" w:cs="楷体_GB2312" w:hAnsiTheme="minorHAnsi"/>
                <w:b/>
                <w:bCs/>
                <w:i w:val="0"/>
                <w:iCs w:val="0"/>
                <w:color w:val="auto"/>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auto"/>
                <w:kern w:val="0"/>
                <w:sz w:val="32"/>
                <w:szCs w:val="32"/>
                <w:u w:val="none"/>
                <w:vertAlign w:val="baseline"/>
                <w:lang w:val="en-US" w:eastAsia="zh-CN" w:bidi="ar"/>
              </w:rPr>
              <w:t>审结</w:t>
            </w:r>
          </w:p>
        </w:tc>
        <w:tc>
          <w:tcPr>
            <w:tcW w:w="649" w:type="dxa"/>
            <w:vMerge w:val="restart"/>
            <w:tcBorders>
              <w:top w:val="single" w:color="auto" w:sz="4"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1E26362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总计</w:t>
            </w:r>
          </w:p>
        </w:tc>
        <w:tc>
          <w:tcPr>
            <w:tcW w:w="3248" w:type="dxa"/>
            <w:gridSpan w:val="5"/>
            <w:tcBorders>
              <w:top w:val="single" w:color="auto" w:sz="4" w:space="0"/>
              <w:left w:val="nil"/>
              <w:bottom w:val="single" w:color="auto" w:sz="8" w:space="0"/>
              <w:right w:val="single" w:color="auto" w:sz="4" w:space="0"/>
            </w:tcBorders>
            <w:shd w:val="clear" w:color="auto" w:fill="auto"/>
            <w:tcMar>
              <w:top w:w="0" w:type="dxa"/>
              <w:left w:w="108" w:type="dxa"/>
              <w:bottom w:w="0" w:type="dxa"/>
              <w:right w:w="108" w:type="dxa"/>
            </w:tcMar>
            <w:vAlign w:val="top"/>
          </w:tcPr>
          <w:p w14:paraId="01B16F4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未经复议直接起诉</w:t>
            </w:r>
          </w:p>
        </w:tc>
        <w:tc>
          <w:tcPr>
            <w:tcW w:w="3255" w:type="dxa"/>
            <w:gridSpan w:val="5"/>
            <w:tcBorders>
              <w:top w:val="single" w:color="auto" w:sz="8" w:space="0"/>
              <w:left w:val="single" w:color="auto" w:sz="4" w:space="0"/>
              <w:bottom w:val="single" w:color="auto" w:sz="8" w:space="0"/>
              <w:right w:val="single" w:color="auto" w:sz="8" w:space="0"/>
            </w:tcBorders>
            <w:shd w:val="clear" w:color="auto" w:fill="auto"/>
            <w:tcMar>
              <w:top w:w="0" w:type="dxa"/>
              <w:left w:w="108" w:type="dxa"/>
              <w:bottom w:w="0" w:type="dxa"/>
              <w:right w:w="108" w:type="dxa"/>
            </w:tcMar>
            <w:vAlign w:val="top"/>
          </w:tcPr>
          <w:p w14:paraId="77B9FB3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复议后起诉</w:t>
            </w:r>
          </w:p>
        </w:tc>
      </w:tr>
      <w:tr w14:paraId="1EC8087E">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jc w:val="center"/>
        </w:trPr>
        <w:tc>
          <w:tcPr>
            <w:tcW w:w="649" w:type="dxa"/>
            <w:vMerge w:val="continue"/>
            <w:tcBorders>
              <w:top w:val="nil"/>
              <w:left w:val="single" w:color="auto" w:sz="4" w:space="0"/>
              <w:bottom w:val="single" w:color="auto" w:sz="4" w:space="0"/>
              <w:right w:val="single" w:color="auto" w:sz="8" w:space="0"/>
            </w:tcBorders>
            <w:shd w:val="clear" w:color="auto" w:fill="auto"/>
            <w:tcMar>
              <w:top w:w="0" w:type="dxa"/>
              <w:left w:w="108" w:type="dxa"/>
              <w:bottom w:w="0" w:type="dxa"/>
              <w:right w:w="108" w:type="dxa"/>
            </w:tcMar>
            <w:vAlign w:val="top"/>
          </w:tcPr>
          <w:p w14:paraId="041E91AC">
            <w:pPr>
              <w:pageBreakBefore w:val="0"/>
              <w:kinsoku/>
              <w:wordWrap/>
              <w:overflowPunct/>
              <w:topLinePunct w:val="0"/>
              <w:autoSpaceDE/>
              <w:autoSpaceDN/>
              <w:bidi w:val="0"/>
              <w:adjustRightInd/>
              <w:snapToGrid/>
              <w:spacing w:line="560" w:lineRule="exact"/>
              <w:rPr>
                <w:rFonts w:hint="eastAsia" w:ascii="宋体"/>
                <w:color w:val="auto"/>
                <w:sz w:val="24"/>
                <w:szCs w:val="24"/>
                <w:vertAlign w:val="baseline"/>
              </w:rPr>
            </w:pPr>
          </w:p>
        </w:tc>
        <w:tc>
          <w:tcPr>
            <w:tcW w:w="649" w:type="dxa"/>
            <w:vMerge w:val="continue"/>
            <w:tcBorders>
              <w:top w:val="nil"/>
              <w:left w:val="nil"/>
              <w:bottom w:val="single" w:color="auto" w:sz="4" w:space="0"/>
              <w:right w:val="single" w:color="auto" w:sz="8" w:space="0"/>
            </w:tcBorders>
            <w:shd w:val="clear" w:color="auto" w:fill="auto"/>
            <w:tcMar>
              <w:top w:w="0" w:type="dxa"/>
              <w:left w:w="108" w:type="dxa"/>
              <w:bottom w:w="0" w:type="dxa"/>
              <w:right w:w="108" w:type="dxa"/>
            </w:tcMar>
            <w:vAlign w:val="top"/>
          </w:tcPr>
          <w:p w14:paraId="426F9225">
            <w:pPr>
              <w:pageBreakBefore w:val="0"/>
              <w:kinsoku/>
              <w:wordWrap/>
              <w:overflowPunct/>
              <w:topLinePunct w:val="0"/>
              <w:autoSpaceDE/>
              <w:autoSpaceDN/>
              <w:bidi w:val="0"/>
              <w:adjustRightInd/>
              <w:snapToGrid/>
              <w:spacing w:line="560" w:lineRule="exact"/>
              <w:rPr>
                <w:rFonts w:hint="eastAsia" w:ascii="宋体"/>
                <w:color w:val="auto"/>
                <w:sz w:val="24"/>
                <w:szCs w:val="24"/>
                <w:vertAlign w:val="baseline"/>
              </w:rPr>
            </w:pPr>
          </w:p>
        </w:tc>
        <w:tc>
          <w:tcPr>
            <w:tcW w:w="649" w:type="dxa"/>
            <w:vMerge w:val="continue"/>
            <w:tcBorders>
              <w:top w:val="single" w:color="auto" w:sz="8" w:space="0"/>
              <w:left w:val="nil"/>
              <w:bottom w:val="single" w:color="auto" w:sz="4" w:space="0"/>
              <w:right w:val="single" w:color="auto" w:sz="8" w:space="0"/>
            </w:tcBorders>
            <w:shd w:val="clear" w:color="auto" w:fill="auto"/>
            <w:tcMar>
              <w:top w:w="0" w:type="dxa"/>
              <w:left w:w="108" w:type="dxa"/>
              <w:bottom w:w="0" w:type="dxa"/>
              <w:right w:w="108" w:type="dxa"/>
            </w:tcMar>
            <w:vAlign w:val="top"/>
          </w:tcPr>
          <w:p w14:paraId="6BEA9AF9">
            <w:pPr>
              <w:pageBreakBefore w:val="0"/>
              <w:kinsoku/>
              <w:wordWrap/>
              <w:overflowPunct/>
              <w:topLinePunct w:val="0"/>
              <w:autoSpaceDE/>
              <w:autoSpaceDN/>
              <w:bidi w:val="0"/>
              <w:adjustRightInd/>
              <w:snapToGrid/>
              <w:spacing w:line="560" w:lineRule="exact"/>
              <w:rPr>
                <w:rFonts w:hint="eastAsia" w:ascii="宋体"/>
                <w:color w:val="auto"/>
                <w:sz w:val="24"/>
                <w:szCs w:val="24"/>
                <w:vertAlign w:val="baseline"/>
              </w:rPr>
            </w:pPr>
          </w:p>
        </w:tc>
        <w:tc>
          <w:tcPr>
            <w:tcW w:w="649" w:type="dxa"/>
            <w:vMerge w:val="continue"/>
            <w:tcBorders>
              <w:top w:val="single" w:color="auto" w:sz="8" w:space="0"/>
              <w:left w:val="nil"/>
              <w:bottom w:val="single" w:color="auto" w:sz="4" w:space="0"/>
              <w:right w:val="single" w:color="auto" w:sz="8" w:space="0"/>
            </w:tcBorders>
            <w:shd w:val="clear" w:color="auto" w:fill="auto"/>
            <w:tcMar>
              <w:top w:w="0" w:type="dxa"/>
              <w:left w:w="108" w:type="dxa"/>
              <w:bottom w:w="0" w:type="dxa"/>
              <w:right w:w="108" w:type="dxa"/>
            </w:tcMar>
            <w:vAlign w:val="top"/>
          </w:tcPr>
          <w:p w14:paraId="0C3C7478">
            <w:pPr>
              <w:pageBreakBefore w:val="0"/>
              <w:kinsoku/>
              <w:wordWrap/>
              <w:overflowPunct/>
              <w:topLinePunct w:val="0"/>
              <w:autoSpaceDE/>
              <w:autoSpaceDN/>
              <w:bidi w:val="0"/>
              <w:adjustRightInd/>
              <w:snapToGrid/>
              <w:spacing w:line="560" w:lineRule="exact"/>
              <w:rPr>
                <w:rFonts w:hint="eastAsia" w:ascii="宋体"/>
                <w:color w:val="auto"/>
                <w:sz w:val="24"/>
                <w:szCs w:val="24"/>
                <w:vertAlign w:val="baseline"/>
              </w:rPr>
            </w:pPr>
          </w:p>
        </w:tc>
        <w:tc>
          <w:tcPr>
            <w:tcW w:w="649" w:type="dxa"/>
            <w:vMerge w:val="continue"/>
            <w:tcBorders>
              <w:top w:val="single" w:color="auto" w:sz="8" w:space="0"/>
              <w:left w:val="nil"/>
              <w:bottom w:val="single" w:color="auto" w:sz="4" w:space="0"/>
              <w:right w:val="single" w:color="auto" w:sz="8" w:space="0"/>
            </w:tcBorders>
            <w:shd w:val="clear" w:color="auto" w:fill="auto"/>
            <w:tcMar>
              <w:top w:w="0" w:type="dxa"/>
              <w:left w:w="108" w:type="dxa"/>
              <w:bottom w:w="0" w:type="dxa"/>
              <w:right w:w="108" w:type="dxa"/>
            </w:tcMar>
            <w:vAlign w:val="top"/>
          </w:tcPr>
          <w:p w14:paraId="683E3862">
            <w:pPr>
              <w:pageBreakBefore w:val="0"/>
              <w:kinsoku/>
              <w:wordWrap/>
              <w:overflowPunct/>
              <w:topLinePunct w:val="0"/>
              <w:autoSpaceDE/>
              <w:autoSpaceDN/>
              <w:bidi w:val="0"/>
              <w:adjustRightInd/>
              <w:snapToGrid/>
              <w:spacing w:line="560" w:lineRule="exact"/>
              <w:rPr>
                <w:rFonts w:hint="eastAsia" w:ascii="宋体"/>
                <w:color w:val="auto"/>
                <w:sz w:val="24"/>
                <w:szCs w:val="24"/>
                <w:vertAlign w:val="baseline"/>
              </w:rPr>
            </w:pPr>
          </w:p>
        </w:tc>
        <w:tc>
          <w:tcPr>
            <w:tcW w:w="649" w:type="dxa"/>
            <w:tcBorders>
              <w:top w:val="nil"/>
              <w:left w:val="nil"/>
              <w:bottom w:val="single" w:color="auto" w:sz="4" w:space="0"/>
              <w:right w:val="single" w:color="auto" w:sz="8" w:space="0"/>
            </w:tcBorders>
            <w:shd w:val="clear" w:color="auto" w:fill="auto"/>
            <w:tcMar>
              <w:top w:w="0" w:type="dxa"/>
              <w:left w:w="108" w:type="dxa"/>
              <w:bottom w:w="0" w:type="dxa"/>
              <w:right w:w="108" w:type="dxa"/>
            </w:tcMar>
            <w:vAlign w:val="top"/>
          </w:tcPr>
          <w:p w14:paraId="5AC3D8C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结果</w:t>
            </w:r>
            <w:r>
              <w:rPr>
                <w:rFonts w:hint="eastAsia" w:ascii="楷体_GB2312" w:eastAsia="楷体_GB2312" w:cs="楷体_GB2312" w:hAnsiTheme="minorHAnsi"/>
                <w:b/>
                <w:bCs/>
                <w:i w:val="0"/>
                <w:iCs w:val="0"/>
                <w:color w:val="auto"/>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auto"/>
                <w:kern w:val="0"/>
                <w:sz w:val="32"/>
                <w:szCs w:val="32"/>
                <w:u w:val="none"/>
                <w:vertAlign w:val="baseline"/>
                <w:lang w:val="en-US" w:eastAsia="zh-CN" w:bidi="ar"/>
              </w:rPr>
              <w:t>维持</w:t>
            </w:r>
          </w:p>
        </w:tc>
        <w:tc>
          <w:tcPr>
            <w:tcW w:w="649" w:type="dxa"/>
            <w:tcBorders>
              <w:top w:val="nil"/>
              <w:left w:val="nil"/>
              <w:bottom w:val="single" w:color="auto" w:sz="4" w:space="0"/>
              <w:right w:val="single" w:color="auto" w:sz="8" w:space="0"/>
            </w:tcBorders>
            <w:shd w:val="clear" w:color="auto" w:fill="auto"/>
            <w:tcMar>
              <w:top w:w="0" w:type="dxa"/>
              <w:left w:w="108" w:type="dxa"/>
              <w:bottom w:w="0" w:type="dxa"/>
              <w:right w:w="108" w:type="dxa"/>
            </w:tcMar>
            <w:vAlign w:val="top"/>
          </w:tcPr>
          <w:p w14:paraId="2E99B3A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结果</w:t>
            </w:r>
            <w:r>
              <w:rPr>
                <w:rFonts w:hint="eastAsia" w:ascii="楷体_GB2312" w:eastAsia="楷体_GB2312" w:cs="楷体_GB2312" w:hAnsiTheme="minorHAnsi"/>
                <w:b/>
                <w:bCs/>
                <w:i w:val="0"/>
                <w:iCs w:val="0"/>
                <w:color w:val="auto"/>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auto"/>
                <w:kern w:val="0"/>
                <w:sz w:val="32"/>
                <w:szCs w:val="32"/>
                <w:u w:val="none"/>
                <w:vertAlign w:val="baseline"/>
                <w:lang w:val="en-US" w:eastAsia="zh-CN" w:bidi="ar"/>
              </w:rPr>
              <w:t>纠正</w:t>
            </w:r>
          </w:p>
        </w:tc>
        <w:tc>
          <w:tcPr>
            <w:tcW w:w="650" w:type="dxa"/>
            <w:tcBorders>
              <w:top w:val="single" w:color="auto" w:sz="8" w:space="0"/>
              <w:left w:val="nil"/>
              <w:bottom w:val="single" w:color="auto" w:sz="4" w:space="0"/>
              <w:right w:val="single" w:color="auto" w:sz="4" w:space="0"/>
            </w:tcBorders>
            <w:shd w:val="clear" w:color="auto" w:fill="auto"/>
            <w:tcMar>
              <w:top w:w="0" w:type="dxa"/>
              <w:left w:w="108" w:type="dxa"/>
              <w:bottom w:w="0" w:type="dxa"/>
              <w:right w:w="108" w:type="dxa"/>
            </w:tcMar>
            <w:vAlign w:val="top"/>
          </w:tcPr>
          <w:p w14:paraId="0C73AB8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其他</w:t>
            </w:r>
            <w:r>
              <w:rPr>
                <w:rFonts w:hint="eastAsia" w:ascii="楷体_GB2312" w:eastAsia="楷体_GB2312" w:cs="楷体_GB2312" w:hAnsiTheme="minorHAnsi"/>
                <w:b/>
                <w:bCs/>
                <w:i w:val="0"/>
                <w:iCs w:val="0"/>
                <w:color w:val="auto"/>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auto"/>
                <w:kern w:val="0"/>
                <w:sz w:val="32"/>
                <w:szCs w:val="32"/>
                <w:u w:val="none"/>
                <w:vertAlign w:val="baseline"/>
                <w:lang w:val="en-US" w:eastAsia="zh-CN" w:bidi="ar"/>
              </w:rPr>
              <w:t>结果</w:t>
            </w:r>
          </w:p>
        </w:tc>
        <w:tc>
          <w:tcPr>
            <w:tcW w:w="650" w:type="dxa"/>
            <w:tcBorders>
              <w:top w:val="single" w:color="auto" w:sz="8" w:space="0"/>
              <w:left w:val="single" w:color="auto" w:sz="4" w:space="0"/>
              <w:bottom w:val="single" w:color="auto" w:sz="8" w:space="0"/>
              <w:right w:val="single" w:color="auto" w:sz="8" w:space="0"/>
            </w:tcBorders>
            <w:shd w:val="clear" w:color="auto" w:fill="auto"/>
            <w:tcMar>
              <w:top w:w="0" w:type="dxa"/>
              <w:left w:w="108" w:type="dxa"/>
              <w:bottom w:w="0" w:type="dxa"/>
              <w:right w:w="108" w:type="dxa"/>
            </w:tcMar>
            <w:vAlign w:val="top"/>
          </w:tcPr>
          <w:p w14:paraId="3D7357A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尚未</w:t>
            </w:r>
            <w:r>
              <w:rPr>
                <w:rFonts w:hint="eastAsia" w:ascii="楷体_GB2312" w:eastAsia="楷体_GB2312" w:cs="楷体_GB2312" w:hAnsiTheme="minorHAnsi"/>
                <w:b/>
                <w:bCs/>
                <w:i w:val="0"/>
                <w:iCs w:val="0"/>
                <w:color w:val="auto"/>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auto"/>
                <w:kern w:val="0"/>
                <w:sz w:val="32"/>
                <w:szCs w:val="32"/>
                <w:u w:val="none"/>
                <w:vertAlign w:val="baseline"/>
                <w:lang w:val="en-US" w:eastAsia="zh-CN" w:bidi="ar"/>
              </w:rPr>
              <w:t>审结</w:t>
            </w:r>
          </w:p>
        </w:tc>
        <w:tc>
          <w:tcPr>
            <w:tcW w:w="650"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7D1338D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总计</w:t>
            </w:r>
          </w:p>
        </w:tc>
        <w:tc>
          <w:tcPr>
            <w:tcW w:w="65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40DB52D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结果</w:t>
            </w:r>
            <w:r>
              <w:rPr>
                <w:rFonts w:hint="eastAsia" w:ascii="楷体_GB2312" w:eastAsia="楷体_GB2312" w:cs="楷体_GB2312" w:hAnsiTheme="minorHAnsi"/>
                <w:b/>
                <w:bCs/>
                <w:i w:val="0"/>
                <w:iCs w:val="0"/>
                <w:color w:val="auto"/>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auto"/>
                <w:kern w:val="0"/>
                <w:sz w:val="32"/>
                <w:szCs w:val="32"/>
                <w:u w:val="none"/>
                <w:vertAlign w:val="baseline"/>
                <w:lang w:val="en-US" w:eastAsia="zh-CN" w:bidi="ar"/>
              </w:rPr>
              <w:t>维持</w:t>
            </w:r>
          </w:p>
        </w:tc>
        <w:tc>
          <w:tcPr>
            <w:tcW w:w="65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3177189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结果</w:t>
            </w:r>
            <w:r>
              <w:rPr>
                <w:rFonts w:hint="eastAsia" w:ascii="楷体_GB2312" w:eastAsia="楷体_GB2312" w:cs="楷体_GB2312" w:hAnsiTheme="minorHAnsi"/>
                <w:b/>
                <w:bCs/>
                <w:i w:val="0"/>
                <w:iCs w:val="0"/>
                <w:color w:val="auto"/>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auto"/>
                <w:kern w:val="0"/>
                <w:sz w:val="32"/>
                <w:szCs w:val="32"/>
                <w:u w:val="none"/>
                <w:vertAlign w:val="baseline"/>
                <w:lang w:val="en-US" w:eastAsia="zh-CN" w:bidi="ar"/>
              </w:rPr>
              <w:t>纠正</w:t>
            </w:r>
          </w:p>
        </w:tc>
        <w:tc>
          <w:tcPr>
            <w:tcW w:w="65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497C08A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其他</w:t>
            </w:r>
            <w:r>
              <w:rPr>
                <w:rFonts w:hint="eastAsia" w:ascii="楷体_GB2312" w:eastAsia="楷体_GB2312" w:cs="楷体_GB2312" w:hAnsiTheme="minorHAnsi"/>
                <w:b/>
                <w:bCs/>
                <w:i w:val="0"/>
                <w:iCs w:val="0"/>
                <w:color w:val="auto"/>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auto"/>
                <w:kern w:val="0"/>
                <w:sz w:val="32"/>
                <w:szCs w:val="32"/>
                <w:u w:val="none"/>
                <w:vertAlign w:val="baseline"/>
                <w:lang w:val="en-US" w:eastAsia="zh-CN" w:bidi="ar"/>
              </w:rPr>
              <w:t>结果</w:t>
            </w:r>
          </w:p>
        </w:tc>
        <w:tc>
          <w:tcPr>
            <w:tcW w:w="65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66053D0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尚未</w:t>
            </w:r>
            <w:r>
              <w:rPr>
                <w:rFonts w:hint="eastAsia" w:ascii="楷体_GB2312" w:eastAsia="楷体_GB2312" w:cs="楷体_GB2312" w:hAnsiTheme="minorHAnsi"/>
                <w:b/>
                <w:bCs/>
                <w:i w:val="0"/>
                <w:iCs w:val="0"/>
                <w:color w:val="auto"/>
                <w:kern w:val="0"/>
                <w:sz w:val="32"/>
                <w:szCs w:val="32"/>
                <w:u w:val="none"/>
                <w:vertAlign w:val="baseline"/>
                <w:lang w:val="en-US" w:eastAsia="zh-CN" w:bidi="ar"/>
              </w:rPr>
              <w:br w:type="textWrapping"/>
            </w:r>
            <w:r>
              <w:rPr>
                <w:rFonts w:hint="eastAsia" w:ascii="楷体_GB2312" w:eastAsia="楷体_GB2312" w:cs="楷体_GB2312" w:hAnsiTheme="minorHAnsi"/>
                <w:b/>
                <w:bCs/>
                <w:i w:val="0"/>
                <w:iCs w:val="0"/>
                <w:color w:val="auto"/>
                <w:kern w:val="0"/>
                <w:sz w:val="32"/>
                <w:szCs w:val="32"/>
                <w:u w:val="none"/>
                <w:vertAlign w:val="baseline"/>
                <w:lang w:val="en-US" w:eastAsia="zh-CN" w:bidi="ar"/>
              </w:rPr>
              <w:t>审结</w:t>
            </w:r>
          </w:p>
        </w:tc>
        <w:tc>
          <w:tcPr>
            <w:tcW w:w="65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00A4B06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楷体_GB2312" w:eastAsia="楷体_GB2312" w:cs="楷体_GB2312" w:hAnsiTheme="minorHAnsi"/>
                <w:b/>
                <w:bCs/>
                <w:i w:val="0"/>
                <w:iCs w:val="0"/>
                <w:color w:val="auto"/>
                <w:kern w:val="0"/>
                <w:sz w:val="32"/>
                <w:szCs w:val="32"/>
                <w:u w:val="none"/>
                <w:vertAlign w:val="baseline"/>
                <w:lang w:val="en-US" w:eastAsia="zh-CN" w:bidi="ar"/>
              </w:rPr>
              <w:t>总计</w:t>
            </w:r>
          </w:p>
        </w:tc>
      </w:tr>
      <w:tr w14:paraId="028F3642">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672" w:hRule="atLeast"/>
          <w:jc w:val="center"/>
        </w:trPr>
        <w:tc>
          <w:tcPr>
            <w:tcW w:w="649" w:type="dxa"/>
            <w:tcBorders>
              <w:top w:val="single" w:color="auto" w:sz="4"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top"/>
          </w:tcPr>
          <w:p w14:paraId="676D9F3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649" w:type="dxa"/>
            <w:tcBorders>
              <w:top w:val="single" w:color="auto" w:sz="4"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6F6D753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649" w:type="dxa"/>
            <w:tcBorders>
              <w:top w:val="single" w:color="auto" w:sz="4"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7A7D2B0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649" w:type="dxa"/>
            <w:tcBorders>
              <w:top w:val="single" w:color="auto" w:sz="4"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0BE326B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i w:val="0"/>
                <w:iCs w:val="0"/>
                <w:color w:val="auto"/>
                <w:kern w:val="0"/>
                <w:sz w:val="32"/>
                <w:szCs w:val="32"/>
                <w:u w:val="none"/>
                <w:vertAlign w:val="baseline"/>
                <w:lang w:val="en-US" w:eastAsia="zh-CN" w:bidi="ar"/>
              </w:rPr>
              <w:t>0</w:t>
            </w:r>
          </w:p>
        </w:tc>
        <w:tc>
          <w:tcPr>
            <w:tcW w:w="649" w:type="dxa"/>
            <w:tcBorders>
              <w:top w:val="single" w:color="auto" w:sz="4"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7256083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i w:val="0"/>
                <w:iCs w:val="0"/>
                <w:color w:val="auto"/>
                <w:kern w:val="0"/>
                <w:sz w:val="32"/>
                <w:szCs w:val="32"/>
                <w:u w:val="none"/>
                <w:vertAlign w:val="baseline"/>
                <w:lang w:val="en-US" w:eastAsia="zh-CN" w:bidi="ar"/>
              </w:rPr>
              <w:t>0</w:t>
            </w:r>
          </w:p>
        </w:tc>
        <w:tc>
          <w:tcPr>
            <w:tcW w:w="649" w:type="dxa"/>
            <w:tcBorders>
              <w:top w:val="single" w:color="auto" w:sz="4"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50C95FB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649" w:type="dxa"/>
            <w:tcBorders>
              <w:top w:val="single" w:color="auto" w:sz="4"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40F988E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650" w:type="dxa"/>
            <w:tcBorders>
              <w:top w:val="single" w:color="auto" w:sz="4" w:space="0"/>
              <w:left w:val="nil"/>
              <w:bottom w:val="single" w:color="auto" w:sz="8" w:space="0"/>
              <w:right w:val="single" w:color="auto" w:sz="8" w:space="0"/>
            </w:tcBorders>
            <w:shd w:val="clear" w:color="auto" w:fill="auto"/>
            <w:tcMar>
              <w:top w:w="0" w:type="dxa"/>
              <w:left w:w="108" w:type="dxa"/>
              <w:bottom w:w="0" w:type="dxa"/>
              <w:right w:w="108" w:type="dxa"/>
            </w:tcMar>
            <w:vAlign w:val="top"/>
          </w:tcPr>
          <w:p w14:paraId="538DF41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65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561D847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65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760B860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65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0A17D02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65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42C13F3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65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2F604B7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65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6B736B0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jc w:val="center"/>
              <w:textAlignment w:val="baseline"/>
              <w:rPr>
                <w:i w:val="0"/>
                <w:iCs w:val="0"/>
                <w:color w:val="auto"/>
                <w:u w:val="none"/>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c>
          <w:tcPr>
            <w:tcW w:w="65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top"/>
          </w:tcPr>
          <w:p w14:paraId="5444ADC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0" w:firstLineChars="0"/>
              <w:jc w:val="center"/>
              <w:textAlignment w:val="baseline"/>
              <w:rPr>
                <w:rFonts w:hint="default" w:eastAsiaTheme="minorEastAsia"/>
                <w:i w:val="0"/>
                <w:iCs w:val="0"/>
                <w:color w:val="auto"/>
                <w:u w:val="none"/>
                <w:lang w:val="en-US" w:eastAsia="zh-CN"/>
              </w:rPr>
            </w:pPr>
            <w:r>
              <w:rPr>
                <w:rFonts w:hint="eastAsia" w:ascii="仿宋_GB2312" w:eastAsia="仿宋_GB2312" w:cs="仿宋_GB2312" w:hAnsiTheme="minorHAnsi"/>
                <w:i w:val="0"/>
                <w:iCs w:val="0"/>
                <w:color w:val="auto"/>
                <w:kern w:val="0"/>
                <w:sz w:val="32"/>
                <w:szCs w:val="32"/>
                <w:u w:val="none"/>
                <w:vertAlign w:val="baseline"/>
                <w:lang w:val="en-US" w:eastAsia="zh-CN" w:bidi="ar"/>
              </w:rPr>
              <w:t>0</w:t>
            </w:r>
          </w:p>
        </w:tc>
      </w:tr>
    </w:tbl>
    <w:p w14:paraId="386189F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0"/>
        <w:jc w:val="left"/>
        <w:textAlignment w:val="baseline"/>
        <w:rPr>
          <w:rFonts w:hint="eastAsia" w:ascii="宋体" w:hAnsi="宋体" w:eastAsia="宋体" w:cs="宋体"/>
          <w:i w:val="0"/>
          <w:iCs w:val="0"/>
          <w:caps w:val="0"/>
          <w:color w:val="auto"/>
          <w:spacing w:val="0"/>
          <w:sz w:val="18"/>
          <w:szCs w:val="18"/>
          <w:u w:val="none"/>
        </w:rPr>
      </w:pPr>
    </w:p>
    <w:p w14:paraId="091A6375">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420"/>
        <w:jc w:val="both"/>
        <w:textAlignment w:val="baseline"/>
        <w:rPr>
          <w:rFonts w:hint="eastAsia" w:ascii="宋体" w:hAnsi="宋体" w:eastAsia="宋体" w:cs="宋体"/>
          <w:i w:val="0"/>
          <w:iCs w:val="0"/>
          <w:caps w:val="0"/>
          <w:color w:val="auto"/>
          <w:spacing w:val="0"/>
          <w:sz w:val="28"/>
          <w:szCs w:val="28"/>
          <w:u w:val="none"/>
        </w:rPr>
      </w:pPr>
      <w:r>
        <w:rPr>
          <w:rFonts w:hint="eastAsia" w:ascii="黑体" w:hAnsi="宋体" w:eastAsia="黑体" w:cs="黑体"/>
          <w:b w:val="0"/>
          <w:bCs w:val="0"/>
          <w:i w:val="0"/>
          <w:iCs w:val="0"/>
          <w:caps w:val="0"/>
          <w:color w:val="auto"/>
          <w:spacing w:val="0"/>
          <w:kern w:val="0"/>
          <w:sz w:val="28"/>
          <w:szCs w:val="28"/>
          <w:u w:val="none"/>
          <w:shd w:val="clear" w:fill="FFFFFF"/>
          <w:vertAlign w:val="baseline"/>
          <w:lang w:val="en-US" w:eastAsia="zh-CN" w:bidi="ar"/>
        </w:rPr>
        <w:t>五、存在的主要问题及改进情况</w:t>
      </w:r>
    </w:p>
    <w:p w14:paraId="42CE2B3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643"/>
        <w:jc w:val="left"/>
        <w:textAlignment w:val="baseline"/>
        <w:rPr>
          <w:rFonts w:hint="eastAsia" w:ascii="宋体" w:hAnsi="宋体" w:eastAsia="宋体" w:cs="宋体"/>
          <w:i w:val="0"/>
          <w:iCs w:val="0"/>
          <w:caps w:val="0"/>
          <w:color w:val="auto"/>
          <w:spacing w:val="0"/>
          <w:sz w:val="28"/>
          <w:szCs w:val="28"/>
          <w:u w:val="none"/>
        </w:rPr>
      </w:pPr>
      <w:r>
        <w:rPr>
          <w:rFonts w:hint="eastAsia" w:ascii="仿宋_GB2312" w:hAnsi="宋体" w:eastAsia="仿宋_GB2312" w:cs="仿宋_GB2312"/>
          <w:b/>
          <w:bCs/>
          <w:i w:val="0"/>
          <w:iCs w:val="0"/>
          <w:caps w:val="0"/>
          <w:color w:val="auto"/>
          <w:spacing w:val="0"/>
          <w:kern w:val="0"/>
          <w:sz w:val="28"/>
          <w:szCs w:val="28"/>
          <w:u w:val="none"/>
          <w:shd w:val="clear" w:fill="FFFFFF"/>
          <w:vertAlign w:val="baseline"/>
          <w:lang w:val="en-US" w:eastAsia="zh-CN" w:bidi="ar"/>
        </w:rPr>
        <w:t>（一）存在问题</w:t>
      </w:r>
    </w:p>
    <w:p w14:paraId="2A5CA998">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643"/>
        <w:jc w:val="left"/>
        <w:textAlignment w:val="baseline"/>
        <w:rPr>
          <w:rFonts w:hint="eastAsia" w:ascii="仿宋_GB2312" w:hAnsi="宋体" w:eastAsia="仿宋_GB2312" w:cs="仿宋_GB2312"/>
          <w:i w:val="0"/>
          <w:iCs w:val="0"/>
          <w:caps w:val="0"/>
          <w:color w:val="auto"/>
          <w:spacing w:val="0"/>
          <w:kern w:val="0"/>
          <w:sz w:val="28"/>
          <w:szCs w:val="28"/>
          <w:u w:val="none"/>
          <w:shd w:val="clear" w:fill="FFFFFF"/>
          <w:vertAlign w:val="baseline"/>
          <w:lang w:val="en-US" w:eastAsia="zh-CN" w:bidi="ar"/>
        </w:rPr>
      </w:pPr>
      <w:r>
        <w:rPr>
          <w:rFonts w:hint="eastAsia" w:ascii="仿宋_GB2312" w:hAnsi="宋体" w:eastAsia="仿宋_GB2312" w:cs="仿宋_GB2312"/>
          <w:b/>
          <w:bCs/>
          <w:i w:val="0"/>
          <w:iCs w:val="0"/>
          <w:caps w:val="0"/>
          <w:color w:val="auto"/>
          <w:spacing w:val="0"/>
          <w:kern w:val="0"/>
          <w:sz w:val="28"/>
          <w:szCs w:val="28"/>
          <w:u w:val="none"/>
          <w:shd w:val="clear" w:fill="FFFFFF"/>
          <w:vertAlign w:val="baseline"/>
          <w:lang w:val="en-US" w:eastAsia="zh-CN" w:bidi="ar"/>
        </w:rPr>
        <w:t>一是统筹指导精度有待提升。</w:t>
      </w:r>
      <w:r>
        <w:rPr>
          <w:rFonts w:hint="eastAsia" w:ascii="仿宋_GB2312" w:hAnsi="宋体" w:eastAsia="仿宋_GB2312" w:cs="仿宋_GB2312"/>
          <w:i w:val="0"/>
          <w:iCs w:val="0"/>
          <w:caps w:val="0"/>
          <w:color w:val="auto"/>
          <w:spacing w:val="0"/>
          <w:kern w:val="0"/>
          <w:sz w:val="28"/>
          <w:szCs w:val="28"/>
          <w:u w:val="none"/>
          <w:shd w:val="clear" w:fill="FFFFFF"/>
          <w:vertAlign w:val="baseline"/>
          <w:lang w:val="en-US" w:eastAsia="zh-CN" w:bidi="ar"/>
        </w:rPr>
        <w:t>作为全市政务公开工作的主管部门，在对各部门公开内容的指导把关方面不够严密，导致部分领域公开内容与目录要求存在“两张皮”现象。</w:t>
      </w:r>
      <w:r>
        <w:rPr>
          <w:rFonts w:hint="eastAsia" w:ascii="仿宋_GB2312" w:hAnsi="宋体" w:eastAsia="仿宋_GB2312" w:cs="仿宋_GB2312"/>
          <w:b/>
          <w:bCs/>
          <w:i w:val="0"/>
          <w:iCs w:val="0"/>
          <w:caps w:val="0"/>
          <w:color w:val="auto"/>
          <w:spacing w:val="0"/>
          <w:kern w:val="0"/>
          <w:sz w:val="28"/>
          <w:szCs w:val="28"/>
          <w:u w:val="none"/>
          <w:shd w:val="clear" w:fill="FFFFFF"/>
          <w:vertAlign w:val="baseline"/>
          <w:lang w:val="en-US" w:eastAsia="zh-CN" w:bidi="ar"/>
        </w:rPr>
        <w:t>二是平台管理效能有待加强。</w:t>
      </w:r>
      <w:r>
        <w:rPr>
          <w:rFonts w:hint="eastAsia" w:ascii="仿宋_GB2312" w:hAnsi="宋体" w:eastAsia="仿宋_GB2312" w:cs="仿宋_GB2312"/>
          <w:i w:val="0"/>
          <w:iCs w:val="0"/>
          <w:caps w:val="0"/>
          <w:color w:val="auto"/>
          <w:spacing w:val="0"/>
          <w:kern w:val="0"/>
          <w:sz w:val="28"/>
          <w:szCs w:val="28"/>
          <w:u w:val="none"/>
          <w:shd w:val="clear" w:fill="FFFFFF"/>
          <w:vertAlign w:val="baseline"/>
          <w:lang w:val="en-US" w:eastAsia="zh-CN" w:bidi="ar"/>
        </w:rPr>
        <w:t>在推进全市政府网站与政务新媒体一体化管理过程中，对部分单位政务新媒体“重开设、轻运维”现象的日常监管力度不足，导致一些账号原创内容少、发布质量不高。</w:t>
      </w:r>
      <w:r>
        <w:rPr>
          <w:rFonts w:hint="eastAsia" w:ascii="仿宋_GB2312" w:hAnsi="宋体" w:eastAsia="仿宋_GB2312" w:cs="仿宋_GB2312"/>
          <w:b/>
          <w:bCs/>
          <w:i w:val="0"/>
          <w:iCs w:val="0"/>
          <w:caps w:val="0"/>
          <w:color w:val="auto"/>
          <w:spacing w:val="0"/>
          <w:kern w:val="0"/>
          <w:sz w:val="28"/>
          <w:szCs w:val="28"/>
          <w:u w:val="none"/>
          <w:shd w:val="clear" w:fill="FFFFFF"/>
          <w:vertAlign w:val="baseline"/>
          <w:lang w:val="en-US" w:eastAsia="zh-CN" w:bidi="ar"/>
        </w:rPr>
        <w:t>三是政策解读深度有待拓展。</w:t>
      </w:r>
      <w:r>
        <w:rPr>
          <w:rFonts w:hint="eastAsia" w:ascii="仿宋_GB2312" w:hAnsi="宋体" w:eastAsia="仿宋_GB2312" w:cs="仿宋_GB2312"/>
          <w:i w:val="0"/>
          <w:iCs w:val="0"/>
          <w:caps w:val="0"/>
          <w:color w:val="auto"/>
          <w:spacing w:val="0"/>
          <w:kern w:val="0"/>
          <w:sz w:val="28"/>
          <w:szCs w:val="28"/>
          <w:u w:val="none"/>
          <w:shd w:val="clear" w:fill="FFFFFF"/>
          <w:vertAlign w:val="baseline"/>
          <w:lang w:val="en-US" w:eastAsia="zh-CN" w:bidi="ar"/>
        </w:rPr>
        <w:t>部分解读内容仍存在“重形式、轻效果”的问题，导致政策利好未能完全被企业和群众所感知、所运用。</w:t>
      </w:r>
    </w:p>
    <w:p w14:paraId="102C9E9F">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643"/>
        <w:jc w:val="left"/>
        <w:textAlignment w:val="baseline"/>
        <w:rPr>
          <w:rFonts w:hint="eastAsia" w:ascii="宋体" w:hAnsi="宋体" w:eastAsia="宋体" w:cs="宋体"/>
          <w:i w:val="0"/>
          <w:iCs w:val="0"/>
          <w:caps w:val="0"/>
          <w:color w:val="auto"/>
          <w:spacing w:val="0"/>
          <w:sz w:val="28"/>
          <w:szCs w:val="28"/>
          <w:u w:val="none"/>
        </w:rPr>
      </w:pPr>
      <w:r>
        <w:rPr>
          <w:rFonts w:hint="eastAsia" w:ascii="仿宋_GB2312" w:hAnsi="宋体" w:eastAsia="仿宋_GB2312" w:cs="仿宋_GB2312"/>
          <w:b/>
          <w:bCs/>
          <w:i w:val="0"/>
          <w:iCs w:val="0"/>
          <w:caps w:val="0"/>
          <w:color w:val="auto"/>
          <w:spacing w:val="0"/>
          <w:kern w:val="0"/>
          <w:sz w:val="28"/>
          <w:szCs w:val="28"/>
          <w:u w:val="none"/>
          <w:shd w:val="clear" w:fill="FFFFFF"/>
          <w:vertAlign w:val="baseline"/>
          <w:lang w:val="en-US" w:eastAsia="zh-CN" w:bidi="ar"/>
        </w:rPr>
        <w:t>（二）下一步打算</w:t>
      </w:r>
    </w:p>
    <w:p w14:paraId="1229BD84">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643"/>
        <w:jc w:val="left"/>
        <w:textAlignment w:val="baseline"/>
        <w:rPr>
          <w:rFonts w:hint="eastAsia" w:ascii="仿宋_GB2312" w:hAnsi="宋体" w:eastAsia="仿宋_GB2312" w:cs="仿宋_GB2312"/>
          <w:i w:val="0"/>
          <w:iCs w:val="0"/>
          <w:caps w:val="0"/>
          <w:color w:val="auto"/>
          <w:spacing w:val="0"/>
          <w:kern w:val="0"/>
          <w:sz w:val="28"/>
          <w:szCs w:val="28"/>
          <w:u w:val="none"/>
          <w:shd w:val="clear" w:fill="FFFFFF"/>
          <w:vertAlign w:val="baseline"/>
          <w:lang w:val="en-US" w:eastAsia="zh-CN" w:bidi="ar"/>
        </w:rPr>
      </w:pPr>
      <w:r>
        <w:rPr>
          <w:rFonts w:hint="eastAsia" w:ascii="仿宋_GB2312" w:hAnsi="宋体" w:eastAsia="仿宋_GB2312" w:cs="仿宋_GB2312"/>
          <w:i w:val="0"/>
          <w:iCs w:val="0"/>
          <w:caps w:val="0"/>
          <w:color w:val="auto"/>
          <w:spacing w:val="0"/>
          <w:kern w:val="0"/>
          <w:sz w:val="28"/>
          <w:szCs w:val="28"/>
          <w:u w:val="none"/>
          <w:shd w:val="clear" w:fill="FFFFFF"/>
          <w:vertAlign w:val="baseline"/>
          <w:lang w:val="en-US" w:eastAsia="zh-CN" w:bidi="ar"/>
        </w:rPr>
        <w:t>1.针对统筹指导精度不足的问题，我办将从制度规范与日常督导两端发力。一是针对全市政务公开标准目录制定清晰、可操作的内容要素清单与格式范例供各单位业务人员参考。二是建立常态化抽查与培训机制，每季度组织对各部门公开内容的交叉互审与问题通报，并结合共性问题开展“点对点”式专项业务指导，着力解决公开内容与目录要求“两张皮”的现象。</w:t>
      </w:r>
    </w:p>
    <w:p w14:paraId="4D98F659">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643"/>
        <w:jc w:val="left"/>
        <w:textAlignment w:val="baseline"/>
        <w:rPr>
          <w:rFonts w:hint="eastAsia" w:ascii="仿宋_GB2312" w:hAnsi="宋体" w:eastAsia="仿宋_GB2312" w:cs="仿宋_GB2312"/>
          <w:i w:val="0"/>
          <w:iCs w:val="0"/>
          <w:caps w:val="0"/>
          <w:color w:val="auto"/>
          <w:spacing w:val="0"/>
          <w:kern w:val="0"/>
          <w:sz w:val="28"/>
          <w:szCs w:val="28"/>
          <w:u w:val="none"/>
          <w:shd w:val="clear" w:fill="FFFFFF"/>
          <w:vertAlign w:val="baseline"/>
          <w:lang w:val="en-US" w:eastAsia="zh-CN" w:bidi="ar"/>
        </w:rPr>
      </w:pPr>
      <w:r>
        <w:rPr>
          <w:rFonts w:hint="eastAsia" w:ascii="仿宋_GB2312" w:hAnsi="宋体" w:eastAsia="仿宋_GB2312" w:cs="仿宋_GB2312"/>
          <w:i w:val="0"/>
          <w:iCs w:val="0"/>
          <w:caps w:val="0"/>
          <w:color w:val="auto"/>
          <w:spacing w:val="0"/>
          <w:kern w:val="0"/>
          <w:sz w:val="28"/>
          <w:szCs w:val="28"/>
          <w:u w:val="none"/>
          <w:shd w:val="clear" w:fill="FFFFFF"/>
          <w:vertAlign w:val="baseline"/>
          <w:lang w:val="en-US" w:eastAsia="zh-CN" w:bidi="ar"/>
        </w:rPr>
        <w:t>2.为解决平台管理效能不足的问题，我办将实施政务新媒体规范化提升行动。一是严格执行备案审查与动态清理机制，对长期不更新、运营不规范的单位账号进行关停整合，推动资源向主平台集聚。二是强化政务新媒体日常发布内容的督促检查，提升整体发布质量和活跃度。</w:t>
      </w:r>
    </w:p>
    <w:p w14:paraId="29DAD046">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643"/>
        <w:jc w:val="left"/>
        <w:textAlignment w:val="baseline"/>
        <w:rPr>
          <w:rFonts w:hint="eastAsia" w:ascii="仿宋_GB2312" w:hAnsi="宋体" w:eastAsia="仿宋_GB2312" w:cs="仿宋_GB2312"/>
          <w:i w:val="0"/>
          <w:iCs w:val="0"/>
          <w:caps w:val="0"/>
          <w:color w:val="auto"/>
          <w:spacing w:val="0"/>
          <w:kern w:val="0"/>
          <w:sz w:val="28"/>
          <w:szCs w:val="28"/>
          <w:u w:val="none"/>
          <w:shd w:val="clear" w:fill="FFFFFF"/>
          <w:vertAlign w:val="baseline"/>
          <w:lang w:val="en-US" w:eastAsia="zh-CN" w:bidi="ar"/>
        </w:rPr>
      </w:pPr>
      <w:r>
        <w:rPr>
          <w:rFonts w:hint="eastAsia" w:ascii="仿宋_GB2312" w:hAnsi="宋体" w:eastAsia="仿宋_GB2312" w:cs="仿宋_GB2312"/>
          <w:i w:val="0"/>
          <w:iCs w:val="0"/>
          <w:caps w:val="0"/>
          <w:color w:val="auto"/>
          <w:spacing w:val="0"/>
          <w:kern w:val="0"/>
          <w:sz w:val="28"/>
          <w:szCs w:val="28"/>
          <w:u w:val="none"/>
          <w:shd w:val="clear" w:fill="FFFFFF"/>
          <w:vertAlign w:val="baseline"/>
          <w:lang w:val="en-US" w:eastAsia="zh-CN" w:bidi="ar"/>
        </w:rPr>
        <w:t>3.为拓展政策解读深度，我办将着力推动解读工作从“有没有”向“好不好”转变。一是创新解读形式与内容，大力推广场景模拟、问答访谈、短视频等通俗易懂的形式，并鼓励运用数据图表、案例对比等方式，使解读更贴合企业和群众的实际关切。二是探索政策效果跟踪反馈机制，在重要政策发布后，通过线上问卷、实地走访等形式了解社会反响与实际应用障碍，为后续优化政策服务和配套解读提供依据，切实提升政策的感知度和运用率。</w:t>
      </w:r>
    </w:p>
    <w:p w14:paraId="1A4D604A">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420"/>
        <w:jc w:val="both"/>
        <w:textAlignment w:val="baseline"/>
        <w:rPr>
          <w:rFonts w:hint="eastAsia" w:ascii="宋体" w:hAnsi="宋体" w:eastAsia="宋体" w:cs="宋体"/>
          <w:i w:val="0"/>
          <w:iCs w:val="0"/>
          <w:caps w:val="0"/>
          <w:color w:val="auto"/>
          <w:spacing w:val="0"/>
          <w:sz w:val="28"/>
          <w:szCs w:val="28"/>
          <w:u w:val="none"/>
        </w:rPr>
      </w:pPr>
      <w:r>
        <w:rPr>
          <w:rFonts w:hint="eastAsia" w:ascii="黑体" w:hAnsi="宋体" w:eastAsia="黑体" w:cs="黑体"/>
          <w:b w:val="0"/>
          <w:bCs w:val="0"/>
          <w:i w:val="0"/>
          <w:iCs w:val="0"/>
          <w:caps w:val="0"/>
          <w:color w:val="auto"/>
          <w:spacing w:val="0"/>
          <w:kern w:val="0"/>
          <w:sz w:val="28"/>
          <w:szCs w:val="28"/>
          <w:u w:val="none"/>
          <w:shd w:val="clear" w:fill="FFFFFF"/>
          <w:vertAlign w:val="baseline"/>
          <w:lang w:val="en-US" w:eastAsia="zh-CN" w:bidi="ar"/>
        </w:rPr>
        <w:t>  六、其他需要报告的事项</w:t>
      </w:r>
    </w:p>
    <w:p w14:paraId="17AF34C8">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Autospacing="0" w:after="0" w:afterAutospacing="0" w:line="560" w:lineRule="exact"/>
        <w:ind w:left="0" w:right="0" w:firstLine="0"/>
        <w:jc w:val="both"/>
        <w:textAlignment w:val="baseline"/>
        <w:rPr>
          <w:rFonts w:hint="eastAsia" w:ascii="宋体" w:hAnsi="宋体" w:eastAsia="宋体" w:cs="宋体"/>
          <w:i w:val="0"/>
          <w:iCs w:val="0"/>
          <w:caps w:val="0"/>
          <w:color w:val="auto"/>
          <w:spacing w:val="0"/>
          <w:sz w:val="28"/>
          <w:szCs w:val="28"/>
          <w:u w:val="none"/>
        </w:rPr>
      </w:pPr>
      <w:r>
        <w:rPr>
          <w:rFonts w:hint="default" w:ascii="Times New Roman" w:hAnsi="Times New Roman" w:eastAsia="仿宋_GB2312" w:cs="Times New Roman"/>
          <w:i w:val="0"/>
          <w:iCs w:val="0"/>
          <w:caps w:val="0"/>
          <w:color w:val="auto"/>
          <w:spacing w:val="0"/>
          <w:kern w:val="0"/>
          <w:sz w:val="28"/>
          <w:szCs w:val="28"/>
          <w:u w:val="none"/>
          <w:shd w:val="clear" w:fill="FFFFFF"/>
          <w:vertAlign w:val="baseline"/>
          <w:lang w:val="en-US" w:eastAsia="zh-CN" w:bidi="ar"/>
        </w:rPr>
        <w:t>    202</w:t>
      </w:r>
      <w:r>
        <w:rPr>
          <w:rFonts w:hint="eastAsia" w:ascii="Times New Roman" w:hAnsi="Times New Roman" w:eastAsia="仿宋_GB2312" w:cs="Times New Roman"/>
          <w:i w:val="0"/>
          <w:iCs w:val="0"/>
          <w:caps w:val="0"/>
          <w:color w:val="auto"/>
          <w:spacing w:val="0"/>
          <w:kern w:val="0"/>
          <w:sz w:val="28"/>
          <w:szCs w:val="28"/>
          <w:u w:val="none"/>
          <w:shd w:val="clear" w:fill="FFFFFF"/>
          <w:vertAlign w:val="baseline"/>
          <w:lang w:val="en-US" w:eastAsia="zh-CN" w:bidi="ar"/>
        </w:rPr>
        <w:t>5</w:t>
      </w:r>
      <w:r>
        <w:rPr>
          <w:rFonts w:hint="eastAsia" w:ascii="仿宋_GB2312" w:hAnsi="宋体" w:eastAsia="仿宋_GB2312" w:cs="仿宋_GB2312"/>
          <w:i w:val="0"/>
          <w:iCs w:val="0"/>
          <w:caps w:val="0"/>
          <w:color w:val="auto"/>
          <w:spacing w:val="0"/>
          <w:kern w:val="0"/>
          <w:sz w:val="28"/>
          <w:szCs w:val="28"/>
          <w:u w:val="none"/>
          <w:shd w:val="clear" w:fill="FFFFFF"/>
          <w:vertAlign w:val="baseline"/>
          <w:lang w:val="en-US" w:eastAsia="zh-CN" w:bidi="ar"/>
        </w:rPr>
        <w:t>年度，本机关无收取信息处理费情况。</w:t>
      </w:r>
    </w:p>
    <w:p w14:paraId="54281E27">
      <w:pPr>
        <w:pageBreakBefore w:val="0"/>
        <w:kinsoku/>
        <w:wordWrap/>
        <w:overflowPunct/>
        <w:topLinePunct w:val="0"/>
        <w:autoSpaceDE/>
        <w:autoSpaceDN/>
        <w:bidi w:val="0"/>
        <w:adjustRightInd/>
        <w:snapToGrid/>
        <w:spacing w:line="560" w:lineRule="exact"/>
        <w:rPr>
          <w:color w:val="auto"/>
        </w:rPr>
      </w:pPr>
    </w:p>
    <w:p w14:paraId="605FEEAA">
      <w:pPr>
        <w:pageBreakBefore w:val="0"/>
        <w:kinsoku/>
        <w:wordWrap/>
        <w:overflowPunct/>
        <w:topLinePunct w:val="0"/>
        <w:autoSpaceDE/>
        <w:autoSpaceDN/>
        <w:bidi w:val="0"/>
        <w:adjustRightInd/>
        <w:snapToGrid/>
        <w:spacing w:line="560" w:lineRule="exact"/>
        <w:rPr>
          <w:color w:val="auto"/>
        </w:rPr>
      </w:pPr>
    </w:p>
    <w:p w14:paraId="74ECB7FA">
      <w:pPr>
        <w:pageBreakBefore w:val="0"/>
        <w:kinsoku/>
        <w:wordWrap/>
        <w:overflowPunct/>
        <w:topLinePunct w:val="0"/>
        <w:autoSpaceDE/>
        <w:autoSpaceDN/>
        <w:bidi w:val="0"/>
        <w:adjustRightInd/>
        <w:snapToGrid/>
        <w:spacing w:line="560" w:lineRule="exact"/>
        <w:rPr>
          <w:color w:val="auto"/>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楷体_GB2312">
    <w:altName w:val="方正楷体_GBK"/>
    <w:panose1 w:val="02010609030101010101"/>
    <w:charset w:val="86"/>
    <w:family w:val="auto"/>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altName w:val="方正仿宋_GBK"/>
    <w:panose1 w:val="02010609030101010101"/>
    <w:charset w:val="86"/>
    <w:family w:val="auto"/>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C059">
    <w:panose1 w:val="00000500000000000000"/>
    <w:charset w:val="00"/>
    <w:family w:val="auto"/>
    <w:pitch w:val="default"/>
    <w:sig w:usb0="00000287" w:usb1="00000800" w:usb2="00000000" w:usb3="00000000" w:csb0="6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3F56C4B"/>
    <w:multiLevelType w:val="singleLevel"/>
    <w:tmpl w:val="B3F56C4B"/>
    <w:lvl w:ilvl="0" w:tentative="0">
      <w:start w:val="2"/>
      <w:numFmt w:val="chineseCounting"/>
      <w:suff w:val="nothing"/>
      <w:lvlText w:val="（%1）"/>
      <w:lvlJc w:val="left"/>
      <w:rPr>
        <w:rFonts w:hint="eastAsia"/>
      </w:rPr>
    </w:lvl>
  </w:abstractNum>
  <w:abstractNum w:abstractNumId="1">
    <w:nsid w:val="1FC4BA1F"/>
    <w:multiLevelType w:val="singleLevel"/>
    <w:tmpl w:val="1FC4BA1F"/>
    <w:lvl w:ilvl="0" w:tentative="0">
      <w:start w:val="5"/>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FiMjFhOGZmYjdlZTViZDJhNzc3MTUzNDEzMjAyZDIifQ=="/>
  </w:docVars>
  <w:rsids>
    <w:rsidRoot w:val="00000000"/>
    <w:rsid w:val="006D6F3B"/>
    <w:rsid w:val="028D5673"/>
    <w:rsid w:val="02A824AD"/>
    <w:rsid w:val="03525F75"/>
    <w:rsid w:val="03AB2112"/>
    <w:rsid w:val="03D270B5"/>
    <w:rsid w:val="03E5032C"/>
    <w:rsid w:val="04966335"/>
    <w:rsid w:val="04AB1EA0"/>
    <w:rsid w:val="04C609C8"/>
    <w:rsid w:val="04E807B8"/>
    <w:rsid w:val="05DE1D42"/>
    <w:rsid w:val="064406CB"/>
    <w:rsid w:val="0644429B"/>
    <w:rsid w:val="065B747D"/>
    <w:rsid w:val="07F7358F"/>
    <w:rsid w:val="09AF4121"/>
    <w:rsid w:val="0ADB7197"/>
    <w:rsid w:val="0B3A5C6C"/>
    <w:rsid w:val="0B8B471A"/>
    <w:rsid w:val="0C762CD4"/>
    <w:rsid w:val="0D054058"/>
    <w:rsid w:val="0DF26CD2"/>
    <w:rsid w:val="0E4868F2"/>
    <w:rsid w:val="0FC1070A"/>
    <w:rsid w:val="10345380"/>
    <w:rsid w:val="109776BD"/>
    <w:rsid w:val="111C55D1"/>
    <w:rsid w:val="11D24E50"/>
    <w:rsid w:val="12137217"/>
    <w:rsid w:val="131E2317"/>
    <w:rsid w:val="13853312"/>
    <w:rsid w:val="138E4DA7"/>
    <w:rsid w:val="13D03611"/>
    <w:rsid w:val="14BC1DE8"/>
    <w:rsid w:val="14D902A4"/>
    <w:rsid w:val="15192D96"/>
    <w:rsid w:val="16144BA0"/>
    <w:rsid w:val="16726C02"/>
    <w:rsid w:val="18B0756E"/>
    <w:rsid w:val="1951278B"/>
    <w:rsid w:val="1A5328A6"/>
    <w:rsid w:val="1B171B26"/>
    <w:rsid w:val="1CF55E97"/>
    <w:rsid w:val="1D412E8A"/>
    <w:rsid w:val="1DCD0BC2"/>
    <w:rsid w:val="1E1059A6"/>
    <w:rsid w:val="201C373B"/>
    <w:rsid w:val="204F3B10"/>
    <w:rsid w:val="207215AC"/>
    <w:rsid w:val="217952E8"/>
    <w:rsid w:val="21CF3AB7"/>
    <w:rsid w:val="233B037C"/>
    <w:rsid w:val="23777CB6"/>
    <w:rsid w:val="23BA3996"/>
    <w:rsid w:val="23C71C0F"/>
    <w:rsid w:val="25BD776E"/>
    <w:rsid w:val="260E7FC9"/>
    <w:rsid w:val="264D28A0"/>
    <w:rsid w:val="27165388"/>
    <w:rsid w:val="28575C58"/>
    <w:rsid w:val="28B07116"/>
    <w:rsid w:val="298C1931"/>
    <w:rsid w:val="2A726D79"/>
    <w:rsid w:val="2B2A31B0"/>
    <w:rsid w:val="2C864D5D"/>
    <w:rsid w:val="2C9E20A7"/>
    <w:rsid w:val="2E935510"/>
    <w:rsid w:val="2F25260C"/>
    <w:rsid w:val="2F5FA705"/>
    <w:rsid w:val="2F666780"/>
    <w:rsid w:val="2F874E9C"/>
    <w:rsid w:val="30744ECD"/>
    <w:rsid w:val="308E5F8F"/>
    <w:rsid w:val="31436D79"/>
    <w:rsid w:val="318B0720"/>
    <w:rsid w:val="32116E77"/>
    <w:rsid w:val="32B617CD"/>
    <w:rsid w:val="33896EE1"/>
    <w:rsid w:val="33A67A93"/>
    <w:rsid w:val="34394463"/>
    <w:rsid w:val="34D51919"/>
    <w:rsid w:val="34DF14AF"/>
    <w:rsid w:val="34E61698"/>
    <w:rsid w:val="352E479F"/>
    <w:rsid w:val="3616096A"/>
    <w:rsid w:val="36435A6D"/>
    <w:rsid w:val="36F31241"/>
    <w:rsid w:val="38FD1F03"/>
    <w:rsid w:val="396E4BAF"/>
    <w:rsid w:val="39805ED7"/>
    <w:rsid w:val="39E6508D"/>
    <w:rsid w:val="3A1A0893"/>
    <w:rsid w:val="3A267238"/>
    <w:rsid w:val="3A3556CD"/>
    <w:rsid w:val="3B084B8F"/>
    <w:rsid w:val="3B497682"/>
    <w:rsid w:val="3BAF0A7B"/>
    <w:rsid w:val="3D0E0B83"/>
    <w:rsid w:val="3D6E0485"/>
    <w:rsid w:val="3E7C88A8"/>
    <w:rsid w:val="3F8D74B1"/>
    <w:rsid w:val="3FBF1956"/>
    <w:rsid w:val="40175FA1"/>
    <w:rsid w:val="408B24EB"/>
    <w:rsid w:val="4294443A"/>
    <w:rsid w:val="44497F1B"/>
    <w:rsid w:val="454F3AE7"/>
    <w:rsid w:val="481B23A6"/>
    <w:rsid w:val="48403BBB"/>
    <w:rsid w:val="49725FF6"/>
    <w:rsid w:val="4A184C43"/>
    <w:rsid w:val="4AAA5C63"/>
    <w:rsid w:val="4DFF7ED4"/>
    <w:rsid w:val="4FA43FF1"/>
    <w:rsid w:val="4FFF9B67"/>
    <w:rsid w:val="51C23892"/>
    <w:rsid w:val="51FB63D6"/>
    <w:rsid w:val="52D03D8D"/>
    <w:rsid w:val="53052687"/>
    <w:rsid w:val="53191BD8"/>
    <w:rsid w:val="53BF452D"/>
    <w:rsid w:val="53FA5565"/>
    <w:rsid w:val="547B50F3"/>
    <w:rsid w:val="56AD2D63"/>
    <w:rsid w:val="56B20379"/>
    <w:rsid w:val="56EF6ED8"/>
    <w:rsid w:val="570109B9"/>
    <w:rsid w:val="573963A5"/>
    <w:rsid w:val="57F7AA8E"/>
    <w:rsid w:val="580573A0"/>
    <w:rsid w:val="5818420C"/>
    <w:rsid w:val="58276B45"/>
    <w:rsid w:val="591A2206"/>
    <w:rsid w:val="5C4C0928"/>
    <w:rsid w:val="5DD40BD5"/>
    <w:rsid w:val="60457B68"/>
    <w:rsid w:val="6118527D"/>
    <w:rsid w:val="6166423A"/>
    <w:rsid w:val="61AF3E33"/>
    <w:rsid w:val="626D15F8"/>
    <w:rsid w:val="63057A83"/>
    <w:rsid w:val="64032214"/>
    <w:rsid w:val="647A5AE9"/>
    <w:rsid w:val="668D2269"/>
    <w:rsid w:val="68AF296B"/>
    <w:rsid w:val="68E843B2"/>
    <w:rsid w:val="6905258B"/>
    <w:rsid w:val="695208D2"/>
    <w:rsid w:val="6A833F14"/>
    <w:rsid w:val="6B6C069F"/>
    <w:rsid w:val="6D2C7EB5"/>
    <w:rsid w:val="6D610768"/>
    <w:rsid w:val="6D8A5754"/>
    <w:rsid w:val="70C26FB3"/>
    <w:rsid w:val="72037883"/>
    <w:rsid w:val="7258372B"/>
    <w:rsid w:val="72D850F7"/>
    <w:rsid w:val="732D105C"/>
    <w:rsid w:val="733D0B73"/>
    <w:rsid w:val="736D3206"/>
    <w:rsid w:val="73F3962E"/>
    <w:rsid w:val="747F58E7"/>
    <w:rsid w:val="74BD1F6B"/>
    <w:rsid w:val="765468FF"/>
    <w:rsid w:val="768A2321"/>
    <w:rsid w:val="7762586D"/>
    <w:rsid w:val="777059BB"/>
    <w:rsid w:val="77894387"/>
    <w:rsid w:val="79450781"/>
    <w:rsid w:val="79C618C2"/>
    <w:rsid w:val="79F04B91"/>
    <w:rsid w:val="7AA239C6"/>
    <w:rsid w:val="7B950D17"/>
    <w:rsid w:val="7BCE4A5E"/>
    <w:rsid w:val="7C09018C"/>
    <w:rsid w:val="7C3D8E9E"/>
    <w:rsid w:val="7C845121"/>
    <w:rsid w:val="7DC9208E"/>
    <w:rsid w:val="7EE50301"/>
    <w:rsid w:val="7EF64638"/>
    <w:rsid w:val="7F0C421B"/>
    <w:rsid w:val="7F344E8B"/>
    <w:rsid w:val="7FB51646"/>
    <w:rsid w:val="BFF7EEC8"/>
    <w:rsid w:val="D67F5B50"/>
    <w:rsid w:val="E2FD0412"/>
    <w:rsid w:val="FDFFE4AD"/>
    <w:rsid w:val="FF2D6B6B"/>
    <w:rsid w:val="FF779FB1"/>
    <w:rsid w:val="FF7BB1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Plain Text"/>
    <w:basedOn w:val="1"/>
    <w:autoRedefine/>
    <w:qFormat/>
    <w:uiPriority w:val="0"/>
    <w:rPr>
      <w:rFonts w:ascii="宋体" w:hAnsi="Courier New" w:cs="Courier New"/>
      <w:szCs w:val="21"/>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customStyle="1" w:styleId="7">
    <w:name w:val="font61"/>
    <w:basedOn w:val="6"/>
    <w:autoRedefine/>
    <w:qFormat/>
    <w:uiPriority w:val="0"/>
    <w:rPr>
      <w:rFonts w:hint="default" w:ascii="Times New Roman" w:hAnsi="Times New Roman" w:eastAsia="楷体_GB2312" w:cs="Times New Roman"/>
      <w:sz w:val="32"/>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1226</Words>
  <Characters>1283</Characters>
  <Lines>0</Lines>
  <Paragraphs>0</Paragraphs>
  <TotalTime>1</TotalTime>
  <ScaleCrop>false</ScaleCrop>
  <LinksUpToDate>false</LinksUpToDate>
  <CharactersWithSpaces>1284</CharactersWithSpaces>
  <Application>WPS Office_12.8.2.20327_F1E327BC-269C-435d-A152-05C5408002CA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2024-01-18T19:33:00Z</dcterms:created>
  <dc:creator>Administrator</dc:creator>
  <cp:lastModifiedBy>hw</cp:lastModifiedBy>
  <dcterms:modified xsi:type="dcterms:W3CDTF">2026-02-24T15:03:06Z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2052-12.8.2.20327</vt:lpwstr>
  </property>
  <property fmtid="{D5CDD505-2E9C-101B-9397-08002B2CF9AE}" pid="3" name="ICV">
    <vt:lpwstr>73F2B734CFE72B202A4D9D6955226665_43</vt:lpwstr>
  </property>
  <property fmtid="{D5CDD505-2E9C-101B-9397-08002B2CF9AE}" pid="4" name="KSOTemplateDocerSaveRecord">
    <vt:lpwstr>eyJoZGlkIjoiNDRmMTEzM2QzMzY0OWFhMDA2MjE0ZGIzODJiMmJiZWIiLCJ1c2VySWQiOiIzMTU5NjM4MjMifQ==</vt:lpwstr>
  </property>
</Properties>
</file>