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08939">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高安市杨圩镇人民政府</w:t>
      </w:r>
      <w:bookmarkStart w:id="0" w:name="OLE_LINK1"/>
      <w:r>
        <w:rPr>
          <w:rFonts w:hint="eastAsia" w:ascii="方正小标宋简体" w:hAnsi="方正小标宋简体" w:eastAsia="方正小标宋简体" w:cs="Times New Roman"/>
          <w:sz w:val="40"/>
          <w:szCs w:val="40"/>
          <w:lang w:val="en-US" w:eastAsia="zh-CN"/>
        </w:rPr>
        <w:t>2025年</w:t>
      </w:r>
      <w:r>
        <w:rPr>
          <w:rFonts w:hint="eastAsia" w:ascii="方正小标宋简体" w:hAnsi="方正小标宋简体" w:eastAsia="方正小标宋简体" w:cs="Times New Roman"/>
          <w:sz w:val="40"/>
          <w:szCs w:val="40"/>
        </w:rPr>
        <w:t>政府信息公开</w:t>
      </w:r>
    </w:p>
    <w:p w14:paraId="72846B09">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rPr>
        <w:t>工作年度报告</w:t>
      </w:r>
      <w:bookmarkEnd w:id="0"/>
    </w:p>
    <w:p w14:paraId="52AAD7BE">
      <w:pPr>
        <w:pStyle w:val="2"/>
        <w:rPr>
          <w:rFonts w:hint="eastAsia"/>
          <w:lang w:val="en-US" w:eastAsia="zh-CN"/>
        </w:rPr>
      </w:pPr>
    </w:p>
    <w:p w14:paraId="1A04718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rPr>
      </w:pPr>
      <w:r>
        <w:rPr>
          <w:rFonts w:hint="eastAsia" w:ascii="仿宋" w:hAnsi="仿宋" w:eastAsia="仿宋" w:cs="仿宋"/>
          <w:b w:val="0"/>
          <w:bCs w:val="0"/>
          <w:i w:val="0"/>
          <w:iCs w:val="0"/>
          <w:caps w:val="0"/>
          <w:color w:val="000000"/>
          <w:spacing w:val="0"/>
          <w:sz w:val="32"/>
          <w:szCs w:val="32"/>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文件要求</w:t>
      </w:r>
      <w:r>
        <w:rPr>
          <w:rFonts w:hint="eastAsia" w:ascii="仿宋" w:hAnsi="仿宋" w:eastAsia="仿宋" w:cs="仿宋"/>
          <w:b w:val="0"/>
          <w:bCs w:val="0"/>
          <w:i w:val="0"/>
          <w:iCs w:val="0"/>
          <w:caps w:val="0"/>
          <w:color w:val="000000"/>
          <w:spacing w:val="0"/>
          <w:sz w:val="32"/>
          <w:szCs w:val="32"/>
          <w:shd w:val="clear" w:fill="FFFFFF"/>
          <w:lang w:eastAsia="zh-CN"/>
        </w:rPr>
        <w:t>编制而成</w:t>
      </w:r>
      <w:r>
        <w:rPr>
          <w:rFonts w:hint="eastAsia" w:ascii="仿宋" w:hAnsi="仿宋" w:eastAsia="仿宋" w:cs="仿宋"/>
          <w:b w:val="0"/>
          <w:bCs w:val="0"/>
          <w:i w:val="0"/>
          <w:iCs w:val="0"/>
          <w:caps w:val="0"/>
          <w:color w:val="000000"/>
          <w:spacing w:val="0"/>
          <w:sz w:val="32"/>
          <w:szCs w:val="32"/>
          <w:shd w:val="clear" w:fill="FFFFFF"/>
        </w:rPr>
        <w:t>，</w:t>
      </w:r>
      <w:r>
        <w:rPr>
          <w:rFonts w:hint="eastAsia" w:ascii="仿宋" w:hAnsi="仿宋" w:eastAsia="仿宋" w:cs="仿宋"/>
          <w:b w:val="0"/>
          <w:bCs w:val="0"/>
          <w:i w:val="0"/>
          <w:iCs w:val="0"/>
          <w:caps w:val="0"/>
          <w:color w:val="000000"/>
          <w:spacing w:val="0"/>
          <w:sz w:val="32"/>
          <w:szCs w:val="32"/>
          <w:shd w:val="clear" w:fill="FFFFFF"/>
          <w:lang w:eastAsia="zh-CN"/>
        </w:rPr>
        <w:t>报告中所列数据统计期限为2025年1月1日至2025年12月31日。全文包括总体情况、主动公开政府信息情况、收到和处理政府信息公开申请情况、政府信息公开行政复议行政诉讼情况、存在的主要问题及改进情况、其他需要报告的事项。</w:t>
      </w:r>
      <w:r>
        <w:rPr>
          <w:rFonts w:hint="eastAsia" w:ascii="仿宋" w:hAnsi="仿宋" w:eastAsia="仿宋" w:cs="仿宋"/>
          <w:b w:val="0"/>
          <w:bCs w:val="0"/>
          <w:i w:val="0"/>
          <w:iCs w:val="0"/>
          <w:caps w:val="0"/>
          <w:color w:val="000000"/>
          <w:spacing w:val="0"/>
          <w:sz w:val="32"/>
          <w:szCs w:val="32"/>
          <w:shd w:val="clear" w:fill="FFFFFF"/>
        </w:rPr>
        <w:t>若对报告有任何疑问，请与</w:t>
      </w:r>
      <w:r>
        <w:rPr>
          <w:rFonts w:hint="eastAsia" w:ascii="仿宋" w:hAnsi="仿宋" w:eastAsia="仿宋" w:cs="仿宋"/>
          <w:b w:val="0"/>
          <w:bCs w:val="0"/>
          <w:i w:val="0"/>
          <w:iCs w:val="0"/>
          <w:caps w:val="0"/>
          <w:color w:val="000000"/>
          <w:spacing w:val="0"/>
          <w:sz w:val="32"/>
          <w:szCs w:val="32"/>
          <w:shd w:val="clear" w:fill="FFFFFF"/>
          <w:lang w:eastAsia="zh-CN"/>
        </w:rPr>
        <w:t>杨圩</w:t>
      </w:r>
      <w:r>
        <w:rPr>
          <w:rFonts w:hint="eastAsia" w:ascii="仿宋" w:hAnsi="仿宋" w:eastAsia="仿宋" w:cs="仿宋"/>
          <w:b w:val="0"/>
          <w:bCs w:val="0"/>
          <w:i w:val="0"/>
          <w:iCs w:val="0"/>
          <w:caps w:val="0"/>
          <w:color w:val="000000"/>
          <w:spacing w:val="0"/>
          <w:sz w:val="32"/>
          <w:szCs w:val="32"/>
          <w:shd w:val="clear" w:fill="FFFFFF"/>
        </w:rPr>
        <w:t>镇党政办公室联系（邮编：</w:t>
      </w:r>
      <w:r>
        <w:rPr>
          <w:rFonts w:hint="eastAsia" w:ascii="仿宋" w:hAnsi="仿宋" w:eastAsia="仿宋" w:cs="仿宋"/>
          <w:b w:val="0"/>
          <w:bCs w:val="0"/>
          <w:i w:val="0"/>
          <w:iCs w:val="0"/>
          <w:caps w:val="0"/>
          <w:color w:val="000000"/>
          <w:spacing w:val="0"/>
          <w:sz w:val="32"/>
          <w:szCs w:val="32"/>
          <w:shd w:val="clear" w:fill="FFFFFF"/>
          <w:lang w:val="en-US" w:eastAsia="zh-CN"/>
        </w:rPr>
        <w:t>330821</w:t>
      </w:r>
      <w:r>
        <w:rPr>
          <w:rFonts w:hint="eastAsia" w:ascii="仿宋" w:hAnsi="仿宋" w:eastAsia="仿宋" w:cs="仿宋"/>
          <w:b w:val="0"/>
          <w:bCs w:val="0"/>
          <w:i w:val="0"/>
          <w:iCs w:val="0"/>
          <w:caps w:val="0"/>
          <w:color w:val="000000"/>
          <w:spacing w:val="0"/>
          <w:sz w:val="32"/>
          <w:szCs w:val="32"/>
          <w:shd w:val="clear" w:fill="FFFFFF"/>
        </w:rPr>
        <w:t>，电话：</w:t>
      </w:r>
      <w:r>
        <w:rPr>
          <w:rFonts w:hint="eastAsia" w:ascii="仿宋" w:hAnsi="仿宋" w:eastAsia="仿宋" w:cs="仿宋"/>
          <w:b w:val="0"/>
          <w:bCs w:val="0"/>
          <w:i w:val="0"/>
          <w:iCs w:val="0"/>
          <w:caps w:val="0"/>
          <w:color w:val="000000"/>
          <w:spacing w:val="0"/>
          <w:sz w:val="32"/>
          <w:szCs w:val="32"/>
          <w:shd w:val="clear" w:fill="FFFFFF"/>
          <w:lang w:val="en-US" w:eastAsia="zh-CN"/>
        </w:rPr>
        <w:t>0795</w:t>
      </w:r>
      <w:r>
        <w:rPr>
          <w:rFonts w:hint="eastAsia" w:ascii="仿宋" w:hAnsi="仿宋" w:eastAsia="仿宋" w:cs="仿宋"/>
          <w:b w:val="0"/>
          <w:bCs w:val="0"/>
          <w:i w:val="0"/>
          <w:iCs w:val="0"/>
          <w:caps w:val="0"/>
          <w:color w:val="000000"/>
          <w:spacing w:val="0"/>
          <w:sz w:val="32"/>
          <w:szCs w:val="32"/>
          <w:shd w:val="clear" w:fill="FFFFFF"/>
        </w:rPr>
        <w:t>—</w:t>
      </w:r>
      <w:r>
        <w:rPr>
          <w:rFonts w:hint="eastAsia" w:ascii="仿宋" w:hAnsi="仿宋" w:eastAsia="仿宋" w:cs="仿宋"/>
          <w:b w:val="0"/>
          <w:bCs w:val="0"/>
          <w:i w:val="0"/>
          <w:iCs w:val="0"/>
          <w:caps w:val="0"/>
          <w:color w:val="000000"/>
          <w:spacing w:val="0"/>
          <w:sz w:val="32"/>
          <w:szCs w:val="32"/>
          <w:shd w:val="clear" w:fill="FFFFFF"/>
          <w:lang w:val="en-US" w:eastAsia="zh-CN"/>
        </w:rPr>
        <w:t>5662418</w:t>
      </w:r>
      <w:r>
        <w:rPr>
          <w:rFonts w:hint="eastAsia" w:ascii="仿宋" w:hAnsi="仿宋" w:eastAsia="仿宋" w:cs="仿宋"/>
          <w:b w:val="0"/>
          <w:bCs w:val="0"/>
          <w:i w:val="0"/>
          <w:iCs w:val="0"/>
          <w:caps w:val="0"/>
          <w:color w:val="000000"/>
          <w:spacing w:val="0"/>
          <w:sz w:val="32"/>
          <w:szCs w:val="32"/>
          <w:shd w:val="clear" w:fill="FFFFFF"/>
        </w:rPr>
        <w:t>）</w:t>
      </w:r>
    </w:p>
    <w:p w14:paraId="4A33B2E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14:paraId="0D6B77D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一</w:t>
      </w:r>
      <w:r>
        <w:rPr>
          <w:rFonts w:hint="eastAsia" w:ascii="仿宋" w:hAnsi="仿宋" w:eastAsia="仿宋" w:cs="仿宋"/>
          <w:b/>
          <w:bCs/>
          <w:i w:val="0"/>
          <w:iCs w:val="0"/>
          <w:caps w:val="0"/>
          <w:color w:val="000000"/>
          <w:spacing w:val="0"/>
          <w:sz w:val="32"/>
          <w:szCs w:val="32"/>
          <w:shd w:val="clear" w:fill="FFFFFF"/>
          <w:lang w:eastAsia="zh-CN"/>
        </w:rPr>
        <w:t>）主动公开</w:t>
      </w:r>
    </w:p>
    <w:p w14:paraId="0B3C537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lang w:val="en-US" w:eastAsia="zh-CN"/>
        </w:rPr>
        <w:t>2025年杨圩镇</w:t>
      </w:r>
      <w:r>
        <w:rPr>
          <w:rFonts w:hint="eastAsia" w:ascii="仿宋" w:hAnsi="仿宋" w:eastAsia="仿宋" w:cs="仿宋"/>
          <w:b w:val="0"/>
          <w:bCs w:val="0"/>
          <w:i w:val="0"/>
          <w:iCs w:val="0"/>
          <w:caps w:val="0"/>
          <w:color w:val="000000"/>
          <w:spacing w:val="0"/>
          <w:sz w:val="32"/>
          <w:szCs w:val="32"/>
          <w:shd w:val="clear" w:fill="FFFFFF"/>
          <w:lang w:eastAsia="zh-CN"/>
        </w:rPr>
        <w:t>发布政府信息共</w:t>
      </w:r>
      <w:r>
        <w:rPr>
          <w:rFonts w:hint="eastAsia" w:ascii="仿宋" w:hAnsi="仿宋" w:eastAsia="仿宋" w:cs="仿宋"/>
          <w:b w:val="0"/>
          <w:bCs w:val="0"/>
          <w:i w:val="0"/>
          <w:iCs w:val="0"/>
          <w:caps w:val="0"/>
          <w:color w:val="000000"/>
          <w:spacing w:val="0"/>
          <w:sz w:val="32"/>
          <w:szCs w:val="32"/>
          <w:shd w:val="clear" w:fill="FFFFFF"/>
          <w:lang w:val="en-US" w:eastAsia="zh-CN"/>
        </w:rPr>
        <w:t>1049条，其中政策栏目公开5条，监管栏目公开5条，服务栏目公开125条，村（居）务栏目公开882条，其他栏目公开32条。</w:t>
      </w:r>
    </w:p>
    <w:p w14:paraId="6427B64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二</w:t>
      </w:r>
      <w:r>
        <w:rPr>
          <w:rFonts w:hint="eastAsia" w:ascii="仿宋" w:hAnsi="仿宋" w:eastAsia="仿宋" w:cs="仿宋"/>
          <w:b/>
          <w:bCs/>
          <w:i w:val="0"/>
          <w:iCs w:val="0"/>
          <w:caps w:val="0"/>
          <w:color w:val="000000"/>
          <w:spacing w:val="0"/>
          <w:sz w:val="32"/>
          <w:szCs w:val="32"/>
          <w:shd w:val="clear" w:fill="FFFFFF"/>
          <w:lang w:eastAsia="zh-CN"/>
        </w:rPr>
        <w:t>）依申请公开</w:t>
      </w:r>
    </w:p>
    <w:p w14:paraId="64FF08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eastAsia" w:ascii="仿宋" w:hAnsi="仿宋" w:eastAsia="仿宋" w:cs="仿宋"/>
          <w:b w:val="0"/>
          <w:bCs w:val="0"/>
          <w:i w:val="0"/>
          <w:iCs w:val="0"/>
          <w:caps w:val="0"/>
          <w:color w:val="000000"/>
          <w:spacing w:val="0"/>
          <w:sz w:val="32"/>
          <w:szCs w:val="32"/>
          <w:shd w:val="clear" w:fill="FFFFFF"/>
        </w:rPr>
        <w:t>202</w:t>
      </w:r>
      <w:r>
        <w:rPr>
          <w:rFonts w:hint="eastAsia" w:ascii="仿宋" w:hAnsi="仿宋" w:eastAsia="仿宋" w:cs="仿宋"/>
          <w:b w:val="0"/>
          <w:bCs w:val="0"/>
          <w:i w:val="0"/>
          <w:iCs w:val="0"/>
          <w:caps w:val="0"/>
          <w:color w:val="000000"/>
          <w:spacing w:val="0"/>
          <w:sz w:val="32"/>
          <w:szCs w:val="32"/>
          <w:shd w:val="clear" w:fill="FFFFFF"/>
          <w:lang w:val="en-US" w:eastAsia="zh-CN"/>
        </w:rPr>
        <w:t>5</w:t>
      </w:r>
      <w:r>
        <w:rPr>
          <w:rFonts w:hint="default" w:ascii="仿宋" w:hAnsi="仿宋" w:eastAsia="仿宋" w:cs="仿宋"/>
          <w:b w:val="0"/>
          <w:bCs w:val="0"/>
          <w:i w:val="0"/>
          <w:iCs w:val="0"/>
          <w:caps w:val="0"/>
          <w:color w:val="000000"/>
          <w:spacing w:val="0"/>
          <w:sz w:val="32"/>
          <w:szCs w:val="32"/>
          <w:shd w:val="clear" w:fill="FFFFFF"/>
        </w:rPr>
        <w:t>年，</w:t>
      </w:r>
      <w:r>
        <w:rPr>
          <w:rFonts w:hint="eastAsia" w:ascii="仿宋" w:hAnsi="仿宋" w:eastAsia="仿宋" w:cs="仿宋"/>
          <w:b w:val="0"/>
          <w:bCs w:val="0"/>
          <w:i w:val="0"/>
          <w:iCs w:val="0"/>
          <w:caps w:val="0"/>
          <w:color w:val="000000"/>
          <w:spacing w:val="0"/>
          <w:sz w:val="32"/>
          <w:szCs w:val="32"/>
          <w:shd w:val="clear" w:fill="FFFFFF"/>
          <w:lang w:eastAsia="zh-CN"/>
        </w:rPr>
        <w:t>杨</w:t>
      </w:r>
      <w:r>
        <w:rPr>
          <w:rFonts w:hint="default" w:ascii="仿宋" w:hAnsi="仿宋" w:eastAsia="仿宋" w:cs="仿宋"/>
          <w:b w:val="0"/>
          <w:bCs w:val="0"/>
          <w:i w:val="0"/>
          <w:iCs w:val="0"/>
          <w:caps w:val="0"/>
          <w:color w:val="000000"/>
          <w:spacing w:val="0"/>
          <w:sz w:val="32"/>
          <w:szCs w:val="32"/>
          <w:shd w:val="clear" w:fill="FFFFFF"/>
        </w:rPr>
        <w:t>圩镇收到依申请公开</w:t>
      </w:r>
      <w:r>
        <w:rPr>
          <w:rFonts w:hint="eastAsia" w:ascii="仿宋" w:hAnsi="仿宋" w:eastAsia="仿宋" w:cs="仿宋"/>
          <w:b w:val="0"/>
          <w:bCs w:val="0"/>
          <w:i w:val="0"/>
          <w:iCs w:val="0"/>
          <w:caps w:val="0"/>
          <w:color w:val="000000"/>
          <w:spacing w:val="0"/>
          <w:sz w:val="32"/>
          <w:szCs w:val="32"/>
          <w:shd w:val="clear" w:fill="FFFFFF"/>
          <w:lang w:val="en-US" w:eastAsia="zh-CN"/>
        </w:rPr>
        <w:t>0件</w:t>
      </w:r>
      <w:r>
        <w:rPr>
          <w:rFonts w:hint="default" w:ascii="仿宋" w:hAnsi="仿宋" w:eastAsia="仿宋" w:cs="仿宋"/>
          <w:b w:val="0"/>
          <w:bCs w:val="0"/>
          <w:i w:val="0"/>
          <w:iCs w:val="0"/>
          <w:caps w:val="0"/>
          <w:color w:val="000000"/>
          <w:spacing w:val="0"/>
          <w:sz w:val="32"/>
          <w:szCs w:val="32"/>
          <w:shd w:val="clear" w:fill="FFFFFF"/>
        </w:rPr>
        <w:t>。</w:t>
      </w:r>
    </w:p>
    <w:p w14:paraId="1D95C42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三</w:t>
      </w:r>
      <w:r>
        <w:rPr>
          <w:rFonts w:hint="eastAsia" w:ascii="仿宋" w:hAnsi="仿宋" w:eastAsia="仿宋" w:cs="仿宋"/>
          <w:b/>
          <w:bCs/>
          <w:i w:val="0"/>
          <w:iCs w:val="0"/>
          <w:caps w:val="0"/>
          <w:color w:val="000000"/>
          <w:spacing w:val="0"/>
          <w:sz w:val="32"/>
          <w:szCs w:val="32"/>
          <w:shd w:val="clear" w:fill="FFFFFF"/>
          <w:lang w:eastAsia="zh-CN"/>
        </w:rPr>
        <w:t>）政府信息管理</w:t>
      </w:r>
    </w:p>
    <w:p w14:paraId="0D13907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eastAsia" w:ascii="仿宋" w:hAnsi="仿宋" w:eastAsia="仿宋" w:cs="仿宋"/>
          <w:b w:val="0"/>
          <w:bCs w:val="0"/>
          <w:i w:val="0"/>
          <w:iCs w:val="0"/>
          <w:caps w:val="0"/>
          <w:color w:val="000000"/>
          <w:spacing w:val="0"/>
          <w:sz w:val="32"/>
          <w:szCs w:val="32"/>
          <w:shd w:val="clear" w:fill="FFFFFF"/>
          <w:lang w:eastAsia="zh-CN"/>
        </w:rPr>
        <w:t>杨圩镇严格落实主要领导负总责,分管领导直接抓,责任部门具体办的工作机制,持续强化政府信息公开工作的组织领导。不断加强政府信息发布管理,政府信息发布审核审批遵循“谁主管、谁负责,谁公开、谁审核”的原则,定期开展自查整改,确保信息发布的权威性、及时性、准确性和安全性。</w:t>
      </w:r>
    </w:p>
    <w:p w14:paraId="022CDF7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四</w:t>
      </w: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政府信息公开</w:t>
      </w:r>
      <w:r>
        <w:rPr>
          <w:rFonts w:hint="eastAsia" w:ascii="仿宋" w:hAnsi="仿宋" w:eastAsia="仿宋" w:cs="仿宋"/>
          <w:b/>
          <w:bCs/>
          <w:i w:val="0"/>
          <w:iCs w:val="0"/>
          <w:caps w:val="0"/>
          <w:color w:val="000000"/>
          <w:spacing w:val="0"/>
          <w:sz w:val="32"/>
          <w:szCs w:val="32"/>
          <w:shd w:val="clear" w:fill="FFFFFF"/>
          <w:lang w:eastAsia="zh-CN"/>
        </w:rPr>
        <w:t>平台建设</w:t>
      </w:r>
    </w:p>
    <w:p w14:paraId="2ABE253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eastAsia" w:ascii="仿宋" w:hAnsi="仿宋" w:eastAsia="仿宋" w:cs="仿宋"/>
          <w:b w:val="0"/>
          <w:bCs w:val="0"/>
          <w:i w:val="0"/>
          <w:iCs w:val="0"/>
          <w:caps w:val="0"/>
          <w:color w:val="000000"/>
          <w:spacing w:val="0"/>
          <w:sz w:val="32"/>
          <w:szCs w:val="32"/>
          <w:shd w:val="clear" w:fill="FFFFFF"/>
          <w:lang w:val="en-US" w:eastAsia="zh-CN"/>
        </w:rPr>
        <w:t>杨圩</w:t>
      </w:r>
      <w:r>
        <w:rPr>
          <w:rFonts w:hint="eastAsia" w:ascii="仿宋" w:hAnsi="仿宋" w:eastAsia="仿宋" w:cs="仿宋"/>
          <w:b w:val="0"/>
          <w:bCs w:val="0"/>
          <w:i w:val="0"/>
          <w:iCs w:val="0"/>
          <w:caps w:val="0"/>
          <w:color w:val="000000"/>
          <w:spacing w:val="0"/>
          <w:sz w:val="32"/>
          <w:szCs w:val="32"/>
          <w:shd w:val="clear" w:fill="FFFFFF"/>
          <w:lang w:eastAsia="zh-CN"/>
        </w:rPr>
        <w:t>镇严格落实</w:t>
      </w:r>
      <w:r>
        <w:rPr>
          <w:rFonts w:hint="eastAsia" w:ascii="仿宋" w:hAnsi="仿宋" w:eastAsia="仿宋" w:cs="仿宋"/>
          <w:b w:val="0"/>
          <w:bCs w:val="0"/>
          <w:i w:val="0"/>
          <w:iCs w:val="0"/>
          <w:caps w:val="0"/>
          <w:color w:val="000000"/>
          <w:spacing w:val="0"/>
          <w:sz w:val="32"/>
          <w:szCs w:val="32"/>
          <w:shd w:val="clear" w:fill="FFFFFF"/>
          <w:lang w:val="en-US" w:eastAsia="zh-CN"/>
        </w:rPr>
        <w:t>市里政务公开标准化规范化便捷化建设的</w:t>
      </w:r>
      <w:r>
        <w:rPr>
          <w:rFonts w:hint="eastAsia" w:ascii="仿宋" w:hAnsi="仿宋" w:eastAsia="仿宋" w:cs="仿宋"/>
          <w:b w:val="0"/>
          <w:bCs w:val="0"/>
          <w:i w:val="0"/>
          <w:iCs w:val="0"/>
          <w:caps w:val="0"/>
          <w:color w:val="000000"/>
          <w:spacing w:val="0"/>
          <w:sz w:val="32"/>
          <w:szCs w:val="32"/>
          <w:shd w:val="clear" w:fill="FFFFFF"/>
          <w:lang w:eastAsia="zh-CN"/>
        </w:rPr>
        <w:t>要求，优化调整</w:t>
      </w:r>
      <w:r>
        <w:rPr>
          <w:rFonts w:hint="eastAsia" w:ascii="仿宋" w:hAnsi="仿宋" w:eastAsia="仿宋" w:cs="仿宋"/>
          <w:b w:val="0"/>
          <w:bCs w:val="0"/>
          <w:i w:val="0"/>
          <w:iCs w:val="0"/>
          <w:caps w:val="0"/>
          <w:color w:val="000000"/>
          <w:spacing w:val="0"/>
          <w:sz w:val="32"/>
          <w:szCs w:val="32"/>
          <w:shd w:val="clear" w:fill="FFFFFF"/>
          <w:lang w:val="en-US" w:eastAsia="zh-CN"/>
        </w:rPr>
        <w:t>主动公开事项栏目，其中</w:t>
      </w:r>
      <w:r>
        <w:rPr>
          <w:rFonts w:hint="eastAsia" w:ascii="仿宋" w:hAnsi="仿宋" w:eastAsia="仿宋" w:cs="仿宋"/>
          <w:b w:val="0"/>
          <w:bCs w:val="0"/>
          <w:i w:val="0"/>
          <w:iCs w:val="0"/>
          <w:caps w:val="0"/>
          <w:color w:val="000000"/>
          <w:spacing w:val="0"/>
          <w:sz w:val="32"/>
          <w:szCs w:val="32"/>
          <w:shd w:val="clear" w:fill="FFFFFF"/>
          <w:lang w:eastAsia="zh-CN"/>
        </w:rPr>
        <w:t>设置</w:t>
      </w:r>
      <w:r>
        <w:rPr>
          <w:rFonts w:hint="eastAsia" w:ascii="仿宋" w:hAnsi="仿宋" w:eastAsia="仿宋" w:cs="仿宋"/>
          <w:b w:val="0"/>
          <w:bCs w:val="0"/>
          <w:i w:val="0"/>
          <w:iCs w:val="0"/>
          <w:caps w:val="0"/>
          <w:color w:val="000000"/>
          <w:spacing w:val="0"/>
          <w:sz w:val="32"/>
          <w:szCs w:val="32"/>
          <w:shd w:val="clear" w:fill="FFFFFF"/>
          <w:lang w:val="en-US" w:eastAsia="zh-CN"/>
        </w:rPr>
        <w:t>21</w:t>
      </w:r>
      <w:r>
        <w:rPr>
          <w:rFonts w:hint="eastAsia" w:ascii="仿宋" w:hAnsi="仿宋" w:eastAsia="仿宋" w:cs="仿宋"/>
          <w:b w:val="0"/>
          <w:bCs w:val="0"/>
          <w:i w:val="0"/>
          <w:iCs w:val="0"/>
          <w:caps w:val="0"/>
          <w:color w:val="000000"/>
          <w:spacing w:val="0"/>
          <w:sz w:val="32"/>
          <w:szCs w:val="32"/>
          <w:shd w:val="clear" w:fill="FFFFFF"/>
          <w:lang w:eastAsia="zh-CN"/>
        </w:rPr>
        <w:t>个村级栏目，从</w:t>
      </w:r>
      <w:r>
        <w:rPr>
          <w:rFonts w:hint="eastAsia" w:ascii="仿宋" w:hAnsi="仿宋" w:eastAsia="仿宋" w:cs="仿宋"/>
          <w:b w:val="0"/>
          <w:bCs w:val="0"/>
          <w:i w:val="0"/>
          <w:iCs w:val="0"/>
          <w:caps w:val="0"/>
          <w:color w:val="000000"/>
          <w:spacing w:val="0"/>
          <w:sz w:val="32"/>
          <w:szCs w:val="32"/>
          <w:shd w:val="clear" w:fill="FFFFFF"/>
          <w:lang w:val="en-US" w:eastAsia="zh-CN"/>
        </w:rPr>
        <w:t>村居简介</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lang w:val="en-US" w:eastAsia="zh-CN"/>
        </w:rPr>
        <w:t>村“两委”班子</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lang w:val="en-US" w:eastAsia="zh-CN"/>
        </w:rPr>
        <w:t>村</w:t>
      </w:r>
      <w:r>
        <w:rPr>
          <w:rFonts w:hint="eastAsia" w:ascii="仿宋" w:hAnsi="仿宋" w:eastAsia="仿宋" w:cs="仿宋"/>
          <w:b w:val="0"/>
          <w:bCs w:val="0"/>
          <w:i w:val="0"/>
          <w:iCs w:val="0"/>
          <w:caps w:val="0"/>
          <w:color w:val="000000"/>
          <w:spacing w:val="0"/>
          <w:sz w:val="32"/>
          <w:szCs w:val="32"/>
          <w:shd w:val="clear" w:fill="FFFFFF"/>
          <w:lang w:eastAsia="zh-CN"/>
        </w:rPr>
        <w:t>务公开、财务</w:t>
      </w:r>
      <w:r>
        <w:rPr>
          <w:rFonts w:hint="eastAsia" w:ascii="仿宋" w:hAnsi="仿宋" w:eastAsia="仿宋" w:cs="仿宋"/>
          <w:b w:val="0"/>
          <w:bCs w:val="0"/>
          <w:i w:val="0"/>
          <w:iCs w:val="0"/>
          <w:caps w:val="0"/>
          <w:color w:val="000000"/>
          <w:spacing w:val="0"/>
          <w:sz w:val="32"/>
          <w:szCs w:val="32"/>
          <w:shd w:val="clear" w:fill="FFFFFF"/>
          <w:lang w:val="en-US" w:eastAsia="zh-CN"/>
        </w:rPr>
        <w:t>收支</w:t>
      </w:r>
      <w:r>
        <w:rPr>
          <w:rFonts w:hint="eastAsia" w:ascii="仿宋" w:hAnsi="仿宋" w:eastAsia="仿宋" w:cs="仿宋"/>
          <w:b w:val="0"/>
          <w:bCs w:val="0"/>
          <w:i w:val="0"/>
          <w:iCs w:val="0"/>
          <w:caps w:val="0"/>
          <w:color w:val="000000"/>
          <w:spacing w:val="0"/>
          <w:sz w:val="32"/>
          <w:szCs w:val="32"/>
          <w:shd w:val="clear" w:fill="FFFFFF"/>
          <w:lang w:eastAsia="zh-CN"/>
        </w:rPr>
        <w:t>四个方面进行公开，有效推动了基层政务公开标准化规范化向村级延伸。</w:t>
      </w:r>
    </w:p>
    <w:p w14:paraId="2229DA6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default"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五</w:t>
      </w:r>
      <w:r>
        <w:rPr>
          <w:rFonts w:hint="eastAsia" w:ascii="仿宋" w:hAnsi="仿宋" w:eastAsia="仿宋" w:cs="仿宋"/>
          <w:b/>
          <w:bCs/>
          <w:i w:val="0"/>
          <w:iCs w:val="0"/>
          <w:caps w:val="0"/>
          <w:color w:val="000000"/>
          <w:spacing w:val="0"/>
          <w:sz w:val="32"/>
          <w:szCs w:val="32"/>
          <w:shd w:val="clear" w:fill="FFFFFF"/>
          <w:lang w:eastAsia="zh-CN"/>
        </w:rPr>
        <w:t>）监督保障</w:t>
      </w:r>
    </w:p>
    <w:p w14:paraId="75E022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lang w:val="en-US" w:eastAsia="zh-CN"/>
        </w:rPr>
        <w:t>构建"采编—审核—发布"闭环监管机制，压实各环节主体责任。严把信息源头关、审核关、舆情关，强化全过程质量管控，确保公开信息的真实准确、及时规范。</w:t>
      </w:r>
    </w:p>
    <w:p w14:paraId="5CA990F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53B68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3192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sz w:val="32"/>
                <w:szCs w:val="32"/>
              </w:rPr>
            </w:pPr>
            <w:r>
              <w:rPr>
                <w:rFonts w:hint="eastAsia" w:ascii="仿宋" w:hAnsi="仿宋" w:eastAsia="仿宋" w:cs="仿宋"/>
                <w:b w:val="0"/>
                <w:bCs w:val="0"/>
                <w:color w:val="000000"/>
                <w:kern w:val="0"/>
                <w:sz w:val="32"/>
                <w:szCs w:val="32"/>
                <w:lang w:val="en-US" w:eastAsia="zh-CN" w:bidi="ar"/>
              </w:rPr>
              <w:t>第二十条第（一）项</w:t>
            </w:r>
          </w:p>
        </w:tc>
      </w:tr>
      <w:tr w14:paraId="7BDBE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55729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B31BF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174C0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9B18E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现行有效件数</w:t>
            </w:r>
          </w:p>
        </w:tc>
      </w:tr>
      <w:tr w14:paraId="14469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ED43B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D694C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5CA6C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6CF39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5047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EF2F6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D9779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7EA0B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57EFA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3CB05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A7E5C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第二十条第（五）项</w:t>
            </w:r>
          </w:p>
        </w:tc>
      </w:tr>
      <w:tr w14:paraId="6D8EE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23780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5B486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本年处理决定数量</w:t>
            </w:r>
          </w:p>
        </w:tc>
      </w:tr>
      <w:tr w14:paraId="6BABD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0A6B3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E8067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6EAAF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744739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第二十条第（六）项</w:t>
            </w:r>
          </w:p>
        </w:tc>
      </w:tr>
      <w:tr w14:paraId="61D09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A9D4C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E0E6C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本年处理决定数量</w:t>
            </w:r>
          </w:p>
        </w:tc>
      </w:tr>
      <w:tr w14:paraId="7CC1B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FE8C3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06242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73293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E8EA4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2F82C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7188D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37DBE1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第二十条第（八）项</w:t>
            </w:r>
          </w:p>
        </w:tc>
      </w:tr>
      <w:tr w14:paraId="52FF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2B776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FE9AE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本年收费金额（单位：万元）</w:t>
            </w:r>
          </w:p>
        </w:tc>
      </w:tr>
      <w:tr w14:paraId="16EF2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18FDF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4BF210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14:paraId="09E4845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303B37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E568C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6ABDC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申请人情况</w:t>
            </w:r>
          </w:p>
        </w:tc>
      </w:tr>
      <w:tr w14:paraId="18A2FB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0D4189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5DA85D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自</w:t>
            </w:r>
          </w:p>
          <w:p w14:paraId="0191B9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p w14:paraId="535736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然</w:t>
            </w:r>
          </w:p>
          <w:p w14:paraId="37DB56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p w14:paraId="7A5B11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1097F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5C875B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r>
      <w:tr w14:paraId="11A02C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EF6D1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25DFE4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3C298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商业</w:t>
            </w:r>
          </w:p>
          <w:p w14:paraId="5B7234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0A571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科研</w:t>
            </w:r>
          </w:p>
          <w:p w14:paraId="5F8403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AF4F1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7AEBA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4F04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66B8E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r>
      <w:tr w14:paraId="5D5E26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49A1C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9C4CC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3A7F0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7ACA6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734F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09482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6C1DC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8355E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3E2872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7FDBE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F943F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67A71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3F27B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B4100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B53F9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E5521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7015E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0F2C89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62951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38CC0A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E1FD1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94B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C51D6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7C268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1CA8D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66E41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638F79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000ECD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EE8D8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06E00C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A7370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B60B0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A88F0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ACAB4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B9E99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F286E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CEFA0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7135BE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E22EA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48F29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9EB90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1FE32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2607E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285F4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D5997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D92FC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D609A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21F3E9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4383D5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68BE3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543E4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B8910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D27E3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7B52D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EB7CF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E330A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68117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83D37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259FC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691A46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5C219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83E7B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489C2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4B7DF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8E6BA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6B3F5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62C25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CA02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F4D45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05E0B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1107C8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974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38379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A1087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002F2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78642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32F95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359DA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36B3E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A50C2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500B6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08F2C4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210C5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5EDC1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A91AA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DF9CB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BCD95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8E4C4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D4527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EF30B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DCC66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6FFB4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625D7E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3EDA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AE66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C7899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A39CC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9BB51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7BE9D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DFB7C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7D53A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DDFAD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6D33D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4922A8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34399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B5CFF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7FCCE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FE6B5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A39ED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C6055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89ECA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F82CA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437F3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16ED9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06E86A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A8EF5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4B086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DC321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D6E16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2774B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7C0AF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C8783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F781E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52C0F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0BCF6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16A5CC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5B9C1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785B8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6C85D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86502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F685E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5446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5E84A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7680F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96C58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B008A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555525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2D4AB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E36AD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19BD1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91CF3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CC8FE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0F183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E923C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95F74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2ABB7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D6838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00F5F6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FF8C1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BD245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59507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0F409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C57C5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531D7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F0DEF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C81E8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AE9B7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7806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19EC97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53D81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8E101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EF440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84515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B4FC5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C4653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51A37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F897C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29F8C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2B9D2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3F86C8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6BACB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0AFB2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2D633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23F02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E2B17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324EB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1EB5B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A1CD2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4591A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CAAF2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53C176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CAC4E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E898A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DCAC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3B07D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CF3A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7569C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0370A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6C0A4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D99E5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7E832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29CC51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8FAE2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32007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B0EB2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D551F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FAF25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B71D8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13CFB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B13F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96DF0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5C5D2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130432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5930B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46BCD1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1E5D96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1F0D17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1C41AD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754AEC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116621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05EA19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20638B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0C09CD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5D10EC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325C3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4685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0510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AD2A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12B9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A361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F837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F9BE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35AE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C2DC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25AF9C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CF531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4AF8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E809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0DFE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3F3A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82F1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D66C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1EAF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E86F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4955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4EEB61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98150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68C5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2CAD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55B5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CC88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23AD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D845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08F5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F387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D8C4C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71D4E8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6EA71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7318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92D3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D72B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9F4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9334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D6A7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9302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3037B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14:paraId="17850D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8895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924A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573C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D8EF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950C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B9FA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A015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DACC9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14:paraId="1883361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128DB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E664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B98E0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行政诉讼</w:t>
            </w:r>
          </w:p>
        </w:tc>
      </w:tr>
      <w:tr w14:paraId="1EF593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EEA5D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0919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14:paraId="3C85CF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F1C3B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p w14:paraId="664446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18B3E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p>
          <w:p w14:paraId="11C0EC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BB51D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B2459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C404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复议后起诉</w:t>
            </w:r>
          </w:p>
        </w:tc>
      </w:tr>
      <w:tr w14:paraId="2FF60F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F9358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530BA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9808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991D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DCA74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56934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14:paraId="0AF24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67405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14:paraId="3C0D53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D1529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p w14:paraId="5138C2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08206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p>
          <w:p w14:paraId="04AA15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27ED6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F4D76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14:paraId="4AFEB0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A663F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14:paraId="20A092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EDA7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p w14:paraId="34D69A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4497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p>
          <w:p w14:paraId="471F18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CAE1F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r>
      <w:tr w14:paraId="33A011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BEF1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7BB6C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35D3B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8BB8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5093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CE194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11431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BC9B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3A5F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6FFA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B4C39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95DF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C66E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94B2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2335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14:paraId="76721B2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1D133CF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default" w:ascii="仿宋" w:hAnsi="仿宋" w:eastAsia="仿宋" w:cs="仿宋"/>
          <w:b w:val="0"/>
          <w:bCs w:val="0"/>
          <w:i w:val="0"/>
          <w:iCs w:val="0"/>
          <w:caps w:val="0"/>
          <w:color w:val="000000"/>
          <w:spacing w:val="0"/>
          <w:sz w:val="32"/>
          <w:szCs w:val="32"/>
          <w:shd w:val="clear" w:fill="FFFFFF"/>
        </w:rPr>
      </w:pPr>
      <w:r>
        <w:rPr>
          <w:rFonts w:hint="eastAsia" w:ascii="仿宋" w:hAnsi="仿宋" w:eastAsia="仿宋" w:cs="仿宋"/>
          <w:b/>
          <w:bCs/>
          <w:i w:val="0"/>
          <w:iCs w:val="0"/>
          <w:caps w:val="0"/>
          <w:color w:val="000000"/>
          <w:spacing w:val="0"/>
          <w:sz w:val="32"/>
          <w:szCs w:val="32"/>
          <w:shd w:val="clear" w:fill="FFFFFF"/>
          <w:lang w:eastAsia="zh-CN"/>
        </w:rPr>
        <w:t>存在的问题：</w:t>
      </w:r>
      <w:r>
        <w:rPr>
          <w:rFonts w:hint="default" w:ascii="仿宋" w:hAnsi="仿宋" w:eastAsia="仿宋" w:cs="仿宋"/>
          <w:b w:val="0"/>
          <w:bCs w:val="0"/>
          <w:i w:val="0"/>
          <w:iCs w:val="0"/>
          <w:caps w:val="0"/>
          <w:color w:val="000000"/>
          <w:spacing w:val="0"/>
          <w:sz w:val="32"/>
          <w:szCs w:val="32"/>
          <w:shd w:val="clear" w:fill="FFFFFF"/>
        </w:rPr>
        <w:t>一是主动公开意识与动态更新机制尚显薄弱，</w:t>
      </w:r>
      <w:r>
        <w:rPr>
          <w:rFonts w:hint="eastAsia" w:ascii="仿宋" w:hAnsi="仿宋" w:eastAsia="仿宋" w:cs="仿宋"/>
          <w:b w:val="0"/>
          <w:bCs w:val="0"/>
          <w:i w:val="0"/>
          <w:iCs w:val="0"/>
          <w:caps w:val="0"/>
          <w:color w:val="000000"/>
          <w:spacing w:val="0"/>
          <w:sz w:val="32"/>
          <w:szCs w:val="32"/>
          <w:shd w:val="clear" w:fill="FFFFFF"/>
          <w:lang w:eastAsia="zh-CN"/>
        </w:rPr>
        <w:t>部分干部</w:t>
      </w:r>
      <w:r>
        <w:rPr>
          <w:rFonts w:hint="default" w:ascii="仿宋" w:hAnsi="仿宋" w:eastAsia="仿宋" w:cs="仿宋"/>
          <w:b w:val="0"/>
          <w:bCs w:val="0"/>
          <w:i w:val="0"/>
          <w:iCs w:val="0"/>
          <w:caps w:val="0"/>
          <w:color w:val="000000"/>
          <w:spacing w:val="0"/>
          <w:sz w:val="32"/>
          <w:szCs w:val="32"/>
          <w:shd w:val="clear" w:fill="FFFFFF"/>
        </w:rPr>
        <w:t>对</w:t>
      </w:r>
      <w:r>
        <w:rPr>
          <w:rFonts w:hint="eastAsia" w:ascii="仿宋" w:hAnsi="仿宋" w:eastAsia="仿宋" w:cs="仿宋"/>
          <w:b w:val="0"/>
          <w:bCs w:val="0"/>
          <w:i w:val="0"/>
          <w:iCs w:val="0"/>
          <w:caps w:val="0"/>
          <w:color w:val="000000"/>
          <w:spacing w:val="0"/>
          <w:sz w:val="32"/>
          <w:szCs w:val="32"/>
          <w:shd w:val="clear" w:fill="FFFFFF"/>
          <w:lang w:eastAsia="zh-CN"/>
        </w:rPr>
        <w:t>当前政府信息</w:t>
      </w:r>
      <w:r>
        <w:rPr>
          <w:rFonts w:hint="default" w:ascii="仿宋" w:hAnsi="仿宋" w:eastAsia="仿宋" w:cs="仿宋"/>
          <w:b w:val="0"/>
          <w:bCs w:val="0"/>
          <w:i w:val="0"/>
          <w:iCs w:val="0"/>
          <w:caps w:val="0"/>
          <w:color w:val="000000"/>
          <w:spacing w:val="0"/>
          <w:sz w:val="32"/>
          <w:szCs w:val="32"/>
          <w:shd w:val="clear" w:fill="FFFFFF"/>
        </w:rPr>
        <w:t>公开工作的新形势、新要求理解不深，敏锐性不足；</w:t>
      </w:r>
    </w:p>
    <w:p w14:paraId="6CAC619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default" w:ascii="仿宋" w:hAnsi="仿宋" w:eastAsia="仿宋" w:cs="仿宋"/>
          <w:b w:val="0"/>
          <w:bCs w:val="0"/>
          <w:i w:val="0"/>
          <w:iCs w:val="0"/>
          <w:caps w:val="0"/>
          <w:color w:val="000000"/>
          <w:spacing w:val="0"/>
          <w:sz w:val="32"/>
          <w:szCs w:val="32"/>
          <w:shd w:val="clear" w:fill="FFFFFF"/>
        </w:rPr>
        <w:t>二是随着</w:t>
      </w:r>
      <w:r>
        <w:rPr>
          <w:rFonts w:hint="eastAsia" w:ascii="仿宋" w:hAnsi="仿宋" w:eastAsia="仿宋" w:cs="仿宋"/>
          <w:b w:val="0"/>
          <w:bCs w:val="0"/>
          <w:i w:val="0"/>
          <w:iCs w:val="0"/>
          <w:caps w:val="0"/>
          <w:color w:val="000000"/>
          <w:spacing w:val="0"/>
          <w:sz w:val="32"/>
          <w:szCs w:val="32"/>
          <w:shd w:val="clear" w:fill="FFFFFF"/>
          <w:lang w:eastAsia="zh-CN"/>
        </w:rPr>
        <w:t>政府</w:t>
      </w:r>
      <w:r>
        <w:rPr>
          <w:rFonts w:hint="default" w:ascii="仿宋" w:hAnsi="仿宋" w:eastAsia="仿宋" w:cs="仿宋"/>
          <w:b w:val="0"/>
          <w:bCs w:val="0"/>
          <w:i w:val="0"/>
          <w:iCs w:val="0"/>
          <w:caps w:val="0"/>
          <w:color w:val="000000"/>
          <w:spacing w:val="0"/>
          <w:sz w:val="32"/>
          <w:szCs w:val="32"/>
          <w:shd w:val="clear" w:fill="FFFFFF"/>
        </w:rPr>
        <w:t>信息</w:t>
      </w:r>
      <w:r>
        <w:rPr>
          <w:rFonts w:hint="eastAsia" w:ascii="仿宋" w:hAnsi="仿宋" w:eastAsia="仿宋" w:cs="仿宋"/>
          <w:b w:val="0"/>
          <w:bCs w:val="0"/>
          <w:i w:val="0"/>
          <w:iCs w:val="0"/>
          <w:caps w:val="0"/>
          <w:color w:val="000000"/>
          <w:spacing w:val="0"/>
          <w:sz w:val="32"/>
          <w:szCs w:val="32"/>
          <w:shd w:val="clear" w:fill="FFFFFF"/>
          <w:lang w:eastAsia="zh-CN"/>
        </w:rPr>
        <w:t>公开的</w:t>
      </w:r>
      <w:r>
        <w:rPr>
          <w:rFonts w:hint="default" w:ascii="仿宋" w:hAnsi="仿宋" w:eastAsia="仿宋" w:cs="仿宋"/>
          <w:b w:val="0"/>
          <w:bCs w:val="0"/>
          <w:i w:val="0"/>
          <w:iCs w:val="0"/>
          <w:caps w:val="0"/>
          <w:color w:val="000000"/>
          <w:spacing w:val="0"/>
          <w:sz w:val="32"/>
          <w:szCs w:val="32"/>
          <w:shd w:val="clear" w:fill="FFFFFF"/>
        </w:rPr>
        <w:t>体量与质量标准的双重提升，</w:t>
      </w:r>
      <w:r>
        <w:rPr>
          <w:rFonts w:hint="eastAsia" w:ascii="仿宋" w:hAnsi="仿宋" w:eastAsia="仿宋" w:cs="仿宋"/>
          <w:b w:val="0"/>
          <w:bCs w:val="0"/>
          <w:i w:val="0"/>
          <w:iCs w:val="0"/>
          <w:caps w:val="0"/>
          <w:color w:val="000000"/>
          <w:spacing w:val="0"/>
          <w:sz w:val="32"/>
          <w:szCs w:val="32"/>
          <w:shd w:val="clear" w:fill="FFFFFF"/>
          <w:lang w:eastAsia="zh-CN"/>
        </w:rPr>
        <w:t>工作人员的</w:t>
      </w:r>
      <w:r>
        <w:rPr>
          <w:rFonts w:hint="default" w:ascii="仿宋" w:hAnsi="仿宋" w:eastAsia="仿宋" w:cs="仿宋"/>
          <w:b w:val="0"/>
          <w:bCs w:val="0"/>
          <w:i w:val="0"/>
          <w:iCs w:val="0"/>
          <w:caps w:val="0"/>
          <w:color w:val="000000"/>
          <w:spacing w:val="0"/>
          <w:sz w:val="32"/>
          <w:szCs w:val="32"/>
          <w:shd w:val="clear" w:fill="FFFFFF"/>
        </w:rPr>
        <w:t>专业素养与业务技能存在短板，难以完全适应高质量政务公开的工作需要，亟需提能增效。</w:t>
      </w:r>
    </w:p>
    <w:p w14:paraId="7C1F909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eastAsia" w:ascii="仿宋" w:hAnsi="仿宋" w:eastAsia="仿宋" w:cs="仿宋"/>
          <w:b/>
          <w:bCs/>
          <w:i w:val="0"/>
          <w:iCs w:val="0"/>
          <w:caps w:val="0"/>
          <w:color w:val="000000"/>
          <w:spacing w:val="0"/>
          <w:sz w:val="32"/>
          <w:szCs w:val="32"/>
          <w:shd w:val="clear" w:fill="FFFFFF"/>
          <w:lang w:eastAsia="zh-CN"/>
        </w:rPr>
        <w:t>改进措施：</w:t>
      </w:r>
      <w:r>
        <w:rPr>
          <w:rFonts w:hint="eastAsia" w:ascii="仿宋" w:hAnsi="仿宋" w:eastAsia="仿宋" w:cs="仿宋"/>
          <w:b w:val="0"/>
          <w:bCs w:val="0"/>
          <w:i w:val="0"/>
          <w:iCs w:val="0"/>
          <w:caps w:val="0"/>
          <w:color w:val="000000"/>
          <w:spacing w:val="0"/>
          <w:sz w:val="32"/>
          <w:szCs w:val="32"/>
          <w:shd w:val="clear" w:fill="FFFFFF"/>
          <w:lang w:eastAsia="zh-CN"/>
        </w:rPr>
        <w:t>一是强化责任担当，提升主动公开意识。将政府信息公开纳入年度重点工作计划，明确各办室主体责任，建立“主要领导负总责、分管领导具体抓、专人专责落实”的工作机制。组织学习《政府信息公开条例》及上级最新要求，增强干部对新态势、新要求的理解与把握和主动公开信息的意识。</w:t>
      </w:r>
    </w:p>
    <w:p w14:paraId="6A8CEDF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eastAsia" w:ascii="仿宋" w:hAnsi="仿宋" w:eastAsia="仿宋" w:cs="仿宋"/>
          <w:b w:val="0"/>
          <w:bCs w:val="0"/>
          <w:i w:val="0"/>
          <w:iCs w:val="0"/>
          <w:caps w:val="0"/>
          <w:color w:val="000000"/>
          <w:spacing w:val="0"/>
          <w:sz w:val="32"/>
          <w:szCs w:val="32"/>
          <w:shd w:val="clear" w:fill="FFFFFF"/>
          <w:lang w:val="en-US" w:eastAsia="zh-CN"/>
        </w:rPr>
        <w:t>二是锤炼业务能力，适应质效双升要求。</w:t>
      </w:r>
      <w:bookmarkStart w:id="1" w:name="_GoBack"/>
      <w:bookmarkEnd w:id="1"/>
      <w:r>
        <w:rPr>
          <w:rFonts w:hint="eastAsia" w:ascii="仿宋" w:hAnsi="仿宋" w:eastAsia="仿宋" w:cs="仿宋"/>
          <w:b w:val="0"/>
          <w:bCs w:val="0"/>
          <w:i w:val="0"/>
          <w:iCs w:val="0"/>
          <w:caps w:val="0"/>
          <w:color w:val="000000"/>
          <w:spacing w:val="0"/>
          <w:sz w:val="32"/>
          <w:szCs w:val="32"/>
          <w:shd w:val="clear" w:fill="FFFFFF"/>
          <w:lang w:val="en-US" w:eastAsia="zh-CN"/>
        </w:rPr>
        <w:t>不定期组织信息员与各办室分管领导、主任进行业务交谈，重点讨论信息采编、审核、发布等流程要求，促进经验共享，不断增强工作人员的业务能力。</w:t>
      </w:r>
    </w:p>
    <w:p w14:paraId="6D81EBE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23D5BA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rPr>
      </w:pPr>
      <w:r>
        <w:rPr>
          <w:rFonts w:hint="eastAsia" w:ascii="仿宋" w:hAnsi="仿宋" w:eastAsia="仿宋" w:cs="仿宋"/>
          <w:b w:val="0"/>
          <w:bCs w:val="0"/>
          <w:i w:val="0"/>
          <w:iCs w:val="0"/>
          <w:caps w:val="0"/>
          <w:color w:val="000000"/>
          <w:spacing w:val="0"/>
          <w:sz w:val="32"/>
          <w:szCs w:val="32"/>
          <w:shd w:val="clear" w:fill="FFFFFF"/>
        </w:rPr>
        <w:t>202</w:t>
      </w:r>
      <w:r>
        <w:rPr>
          <w:rFonts w:hint="eastAsia" w:ascii="仿宋" w:hAnsi="仿宋" w:eastAsia="仿宋" w:cs="仿宋"/>
          <w:b w:val="0"/>
          <w:bCs w:val="0"/>
          <w:i w:val="0"/>
          <w:iCs w:val="0"/>
          <w:caps w:val="0"/>
          <w:color w:val="000000"/>
          <w:spacing w:val="0"/>
          <w:sz w:val="32"/>
          <w:szCs w:val="32"/>
          <w:shd w:val="clear" w:fill="FFFFFF"/>
          <w:lang w:val="en-US" w:eastAsia="zh-CN"/>
        </w:rPr>
        <w:t>5</w:t>
      </w:r>
      <w:r>
        <w:rPr>
          <w:rFonts w:hint="eastAsia" w:ascii="仿宋" w:hAnsi="仿宋" w:eastAsia="仿宋" w:cs="仿宋"/>
          <w:b w:val="0"/>
          <w:bCs w:val="0"/>
          <w:i w:val="0"/>
          <w:iCs w:val="0"/>
          <w:caps w:val="0"/>
          <w:color w:val="000000"/>
          <w:spacing w:val="0"/>
          <w:sz w:val="32"/>
          <w:szCs w:val="32"/>
          <w:shd w:val="clear" w:fill="FFFFFF"/>
        </w:rPr>
        <w:t>年度，本机关无收取信息处理费情况。</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YzIwYzY1ODdkMDFmOGZjZDc3Y2FkNTg3ZjVlYzAifQ=="/>
    <w:docVar w:name="KSO_WPS_MARK_KEY" w:val="c0172742-29ba-4085-b54f-73134bcc02d8"/>
  </w:docVars>
  <w:rsids>
    <w:rsidRoot w:val="65E70CE7"/>
    <w:rsid w:val="04243DB5"/>
    <w:rsid w:val="0B61144B"/>
    <w:rsid w:val="16FB39EB"/>
    <w:rsid w:val="19582824"/>
    <w:rsid w:val="25093F76"/>
    <w:rsid w:val="305118D2"/>
    <w:rsid w:val="31FE7E5F"/>
    <w:rsid w:val="37060F75"/>
    <w:rsid w:val="413121EC"/>
    <w:rsid w:val="429B46FE"/>
    <w:rsid w:val="42F40729"/>
    <w:rsid w:val="46B31C20"/>
    <w:rsid w:val="4A8C30E7"/>
    <w:rsid w:val="4AE3356B"/>
    <w:rsid w:val="4BE807F1"/>
    <w:rsid w:val="514C30F0"/>
    <w:rsid w:val="539775CA"/>
    <w:rsid w:val="58A64425"/>
    <w:rsid w:val="5BE73CF6"/>
    <w:rsid w:val="5C2812D9"/>
    <w:rsid w:val="65E70CE7"/>
    <w:rsid w:val="67694A84"/>
    <w:rsid w:val="6CFB85CB"/>
    <w:rsid w:val="6F53480F"/>
    <w:rsid w:val="757D16FB"/>
    <w:rsid w:val="77343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1895</Words>
  <Characters>1969</Characters>
  <Lines>0</Lines>
  <Paragraphs>0</Paragraphs>
  <TotalTime>50</TotalTime>
  <ScaleCrop>false</ScaleCrop>
  <LinksUpToDate>false</LinksUpToDate>
  <CharactersWithSpaces>1972</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2023-01-05T00:23:00Z</dcterms:created>
  <dc:creator>Administrator</dc:creator>
  <cp:lastModifiedBy>hw</cp:lastModifiedBy>
  <cp:lastPrinted>2023-01-05T22:24:00Z</cp:lastPrinted>
  <dcterms:modified xsi:type="dcterms:W3CDTF">2026-01-25T11:56:09Z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581E2EDC3FA41061E1145B69DF5AA308_43</vt:lpwstr>
  </property>
  <property fmtid="{D5CDD505-2E9C-101B-9397-08002B2CF9AE}" pid="4" name="KSOTemplateDocerSaveRecord">
    <vt:lpwstr>eyJoZGlkIjoiZjA4ZTRjOTJhYjEyNTZkMzlhMTc1MGQ2MDc4NzZkMWUiLCJ1c2VySWQiOiIxMTYxMTM3MTQ1In0=</vt:lpwstr>
  </property>
</Properties>
</file>