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rPr>
          <w:rFonts w:ascii="方正小标宋简体" w:hAnsi="方正小标宋简体" w:eastAsia="方正小标宋简体"/>
          <w:sz w:val="44"/>
        </w:rPr>
      </w:pPr>
    </w:p>
    <w:p>
      <w:pPr>
        <w:spacing w:line="640" w:lineRule="exact"/>
        <w:jc w:val="center"/>
        <w:rPr>
          <w:rFonts w:ascii="方正小标宋简体" w:hAnsi="方正小标宋简体" w:eastAsia="方正小标宋简体"/>
          <w:sz w:val="44"/>
        </w:rPr>
      </w:pPr>
      <w:r>
        <w:rPr>
          <w:rFonts w:hint="eastAsia" w:ascii="方正小标宋简体" w:hAnsi="方正小标宋简体" w:eastAsia="方正小标宋简体"/>
          <w:sz w:val="44"/>
        </w:rPr>
        <w:t>关于印发《高安市商贸领域岁末年初专项整治实施方案》的通知</w:t>
      </w:r>
    </w:p>
    <w:p>
      <w:pPr>
        <w:spacing w:line="640" w:lineRule="exact"/>
        <w:jc w:val="left"/>
        <w:rPr>
          <w:rFonts w:ascii="方正小标宋简体" w:hAnsi="方正小标宋简体" w:eastAsia="方正小标宋简体"/>
          <w:sz w:val="44"/>
        </w:rPr>
      </w:pPr>
    </w:p>
    <w:p>
      <w:pPr>
        <w:spacing w:line="640" w:lineRule="exact"/>
        <w:jc w:val="left"/>
        <w:rPr>
          <w:rFonts w:ascii="Times New Roman" w:hAnsi="Times New Roman" w:eastAsia="仿宋_GB2312"/>
          <w:sz w:val="32"/>
          <w:szCs w:val="32"/>
        </w:rPr>
      </w:pPr>
      <w:r>
        <w:rPr>
          <w:rFonts w:ascii="Times New Roman" w:hAnsi="Times New Roman" w:eastAsia="仿宋_GB2312"/>
          <w:sz w:val="32"/>
          <w:szCs w:val="32"/>
        </w:rPr>
        <w:t>各</w:t>
      </w:r>
      <w:r>
        <w:rPr>
          <w:rFonts w:hint="eastAsia" w:ascii="Times New Roman" w:hAnsi="Times New Roman" w:eastAsia="仿宋_GB2312"/>
          <w:sz w:val="32"/>
          <w:szCs w:val="32"/>
        </w:rPr>
        <w:t>成员单位</w:t>
      </w:r>
      <w:r>
        <w:rPr>
          <w:rFonts w:ascii="Times New Roman" w:hAnsi="Times New Roman" w:eastAsia="仿宋_GB2312"/>
          <w:sz w:val="32"/>
          <w:szCs w:val="32"/>
        </w:rPr>
        <w:t>：</w:t>
      </w:r>
    </w:p>
    <w:p>
      <w:pPr>
        <w:spacing w:line="64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现将《</w:t>
      </w:r>
      <w:r>
        <w:rPr>
          <w:rFonts w:hint="eastAsia" w:ascii="Times New Roman" w:hAnsi="Times New Roman" w:eastAsia="仿宋_GB2312"/>
          <w:sz w:val="32"/>
          <w:szCs w:val="32"/>
        </w:rPr>
        <w:t>高安</w:t>
      </w:r>
      <w:r>
        <w:rPr>
          <w:rFonts w:ascii="Times New Roman" w:hAnsi="Times New Roman" w:eastAsia="仿宋_GB2312"/>
          <w:sz w:val="32"/>
          <w:szCs w:val="32"/>
        </w:rPr>
        <w:t>市商贸领域岁末年初</w:t>
      </w:r>
      <w:r>
        <w:rPr>
          <w:rFonts w:hint="eastAsia" w:ascii="仿宋" w:hAnsi="仿宋" w:eastAsia="仿宋" w:cs="仿宋"/>
          <w:sz w:val="32"/>
          <w:szCs w:val="32"/>
        </w:rPr>
        <w:t>专项整治实施方案</w:t>
      </w:r>
      <w:r>
        <w:rPr>
          <w:rFonts w:ascii="Times New Roman" w:hAnsi="Times New Roman" w:eastAsia="仿宋_GB2312"/>
          <w:sz w:val="32"/>
          <w:szCs w:val="32"/>
        </w:rPr>
        <w:t>》印发给你们，请结合本</w:t>
      </w:r>
      <w:r>
        <w:rPr>
          <w:rFonts w:hint="eastAsia" w:ascii="Times New Roman" w:hAnsi="Times New Roman" w:eastAsia="仿宋_GB2312"/>
          <w:sz w:val="32"/>
          <w:szCs w:val="32"/>
        </w:rPr>
        <w:t>单位</w:t>
      </w:r>
      <w:r>
        <w:rPr>
          <w:rFonts w:ascii="Times New Roman" w:hAnsi="Times New Roman" w:eastAsia="仿宋_GB2312"/>
          <w:sz w:val="32"/>
          <w:szCs w:val="32"/>
        </w:rPr>
        <w:t>实际认真贯彻执行</w:t>
      </w:r>
      <w:r>
        <w:rPr>
          <w:rFonts w:hint="eastAsia" w:ascii="Times New Roman" w:hAnsi="Times New Roman" w:eastAsia="仿宋_GB2312"/>
          <w:sz w:val="32"/>
          <w:szCs w:val="32"/>
        </w:rPr>
        <w:t>，确保商贸领域安全运行。</w:t>
      </w:r>
    </w:p>
    <w:p>
      <w:pPr>
        <w:spacing w:line="640" w:lineRule="exact"/>
        <w:ind w:firstLine="640" w:firstLineChars="200"/>
        <w:jc w:val="left"/>
        <w:rPr>
          <w:rFonts w:ascii="Times New Roman" w:hAnsi="Times New Roman" w:eastAsia="仿宋_GB2312"/>
          <w:sz w:val="32"/>
          <w:szCs w:val="32"/>
        </w:rPr>
      </w:pPr>
    </w:p>
    <w:p>
      <w:pPr>
        <w:spacing w:line="640" w:lineRule="exact"/>
        <w:jc w:val="left"/>
        <w:rPr>
          <w:rFonts w:ascii="Times New Roman" w:hAnsi="Times New Roman" w:eastAsia="仿宋_GB2312"/>
          <w:sz w:val="32"/>
          <w:szCs w:val="32"/>
        </w:rPr>
      </w:pPr>
    </w:p>
    <w:p>
      <w:pPr>
        <w:spacing w:line="640" w:lineRule="exact"/>
        <w:ind w:right="360"/>
        <w:jc w:val="right"/>
        <w:rPr>
          <w:rFonts w:ascii="Times New Roman" w:hAnsi="Times New Roman" w:eastAsia="仿宋_GB2312"/>
          <w:sz w:val="32"/>
          <w:szCs w:val="32"/>
        </w:rPr>
      </w:pPr>
      <w:r>
        <w:rPr>
          <w:rFonts w:hint="eastAsia" w:ascii="Times New Roman" w:hAnsi="Times New Roman" w:eastAsia="仿宋_GB2312"/>
          <w:sz w:val="32"/>
          <w:szCs w:val="32"/>
        </w:rPr>
        <w:t>高安市商贸安全专业委员会</w:t>
      </w:r>
    </w:p>
    <w:p>
      <w:pPr>
        <w:spacing w:line="640" w:lineRule="exact"/>
        <w:ind w:right="360"/>
        <w:jc w:val="center"/>
        <w:rPr>
          <w:rFonts w:ascii="Times New Roman" w:hAnsi="Times New Roman" w:eastAsia="仿宋_GB2312"/>
          <w:sz w:val="32"/>
          <w:szCs w:val="32"/>
        </w:rPr>
      </w:pPr>
      <w:r>
        <w:rPr>
          <w:rFonts w:hint="eastAsia" w:ascii="Times New Roman" w:hAnsi="Times New Roman" w:eastAsia="仿宋_GB2312"/>
          <w:sz w:val="32"/>
          <w:szCs w:val="32"/>
        </w:rPr>
        <w:t xml:space="preserve">                           </w:t>
      </w:r>
      <w:r>
        <w:rPr>
          <w:rFonts w:ascii="Times New Roman" w:hAnsi="Times New Roman" w:eastAsia="仿宋_GB2312"/>
          <w:sz w:val="32"/>
          <w:szCs w:val="32"/>
        </w:rPr>
        <w:t>202</w:t>
      </w:r>
      <w:r>
        <w:rPr>
          <w:rFonts w:hint="eastAsia" w:ascii="Times New Roman" w:hAnsi="Times New Roman" w:eastAsia="仿宋_GB2312"/>
          <w:sz w:val="32"/>
          <w:szCs w:val="32"/>
        </w:rPr>
        <w:t>3</w:t>
      </w:r>
      <w:r>
        <w:rPr>
          <w:rFonts w:ascii="Times New Roman" w:hAnsi="Times New Roman" w:eastAsia="仿宋_GB2312"/>
          <w:sz w:val="32"/>
          <w:szCs w:val="32"/>
        </w:rPr>
        <w:t>年1月</w:t>
      </w:r>
      <w:r>
        <w:rPr>
          <w:rFonts w:hint="eastAsia" w:ascii="Times New Roman" w:hAnsi="Times New Roman" w:eastAsia="仿宋_GB2312"/>
          <w:sz w:val="32"/>
          <w:szCs w:val="32"/>
        </w:rPr>
        <w:t>3</w:t>
      </w:r>
      <w:r>
        <w:rPr>
          <w:rFonts w:ascii="Times New Roman" w:hAnsi="Times New Roman" w:eastAsia="仿宋_GB2312"/>
          <w:sz w:val="32"/>
          <w:szCs w:val="32"/>
        </w:rPr>
        <w:t>日</w:t>
      </w:r>
    </w:p>
    <w:p>
      <w:pPr>
        <w:spacing w:line="640" w:lineRule="exact"/>
        <w:jc w:val="center"/>
        <w:rPr>
          <w:rFonts w:ascii="方正小标宋简体" w:hAnsi="方正小标宋简体" w:eastAsia="方正小标宋简体"/>
          <w:w w:val="95"/>
          <w:sz w:val="44"/>
        </w:rPr>
      </w:pPr>
      <w:r>
        <w:rPr>
          <w:rFonts w:hint="eastAsia" w:ascii="仿宋_GB2312" w:eastAsia="仿宋_GB2312"/>
          <w:sz w:val="32"/>
          <w:szCs w:val="32"/>
        </w:rPr>
        <w:br w:type="page"/>
      </w:r>
      <w:r>
        <w:rPr>
          <w:rFonts w:hint="eastAsia" w:ascii="方正小标宋简体" w:hAnsi="方正小标宋简体" w:eastAsia="方正小标宋简体"/>
          <w:w w:val="95"/>
          <w:sz w:val="44"/>
        </w:rPr>
        <w:t>高安市商贸领域岁末年初专项整治实施方案</w:t>
      </w:r>
    </w:p>
    <w:p>
      <w:pPr>
        <w:spacing w:line="640" w:lineRule="exact"/>
        <w:rPr>
          <w:sz w:val="32"/>
        </w:rPr>
      </w:pPr>
    </w:p>
    <w:p>
      <w:pPr>
        <w:spacing w:line="640" w:lineRule="exact"/>
        <w:ind w:firstLine="640" w:firstLineChars="200"/>
        <w:rPr>
          <w:rFonts w:ascii="Times New Roman" w:hAnsi="仿宋_GB2312" w:eastAsia="仿宋_GB2312"/>
          <w:sz w:val="32"/>
          <w:szCs w:val="32"/>
        </w:rPr>
      </w:pPr>
      <w:r>
        <w:rPr>
          <w:rFonts w:hint="eastAsia" w:ascii="Times New Roman" w:hAnsi="仿宋_GB2312" w:eastAsia="仿宋_GB2312"/>
          <w:sz w:val="32"/>
          <w:szCs w:val="32"/>
        </w:rPr>
        <w:t>为认真贯彻落实习近平总书记关于安全生产重要指示精神，根据宜春市安委会</w:t>
      </w:r>
      <w:r>
        <w:rPr>
          <w:rFonts w:ascii="Times New Roman" w:hAnsi="仿宋_GB2312" w:eastAsia="仿宋_GB2312"/>
          <w:sz w:val="32"/>
          <w:szCs w:val="32"/>
        </w:rPr>
        <w:t>《宜春市岁末年初安全生产</w:t>
      </w:r>
      <w:r>
        <w:rPr>
          <w:rFonts w:hint="eastAsia" w:ascii="Times New Roman" w:hAnsi="仿宋_GB2312" w:eastAsia="仿宋_GB2312"/>
          <w:sz w:val="32"/>
          <w:szCs w:val="32"/>
        </w:rPr>
        <w:t>重大隐患专项整治和督导检查工作方案的通知》及宜春市安委会《关于认真学习贯彻习近平总书记重要指示精神坚决打赢岁末年初安全生产“保卫战”工作方案》的工作要求，制定如下工作方案。</w:t>
      </w:r>
    </w:p>
    <w:p>
      <w:pPr>
        <w:numPr>
          <w:ilvl w:val="0"/>
          <w:numId w:val="1"/>
        </w:numPr>
        <w:spacing w:line="640" w:lineRule="exact"/>
        <w:ind w:firstLine="640" w:firstLineChars="200"/>
        <w:rPr>
          <w:rFonts w:ascii="黑体" w:hAnsi="黑体" w:eastAsia="黑体"/>
          <w:sz w:val="32"/>
          <w:szCs w:val="32"/>
        </w:rPr>
      </w:pPr>
      <w:r>
        <w:rPr>
          <w:rFonts w:hint="eastAsia" w:ascii="黑体" w:hAnsi="黑体" w:eastAsia="黑体"/>
          <w:sz w:val="32"/>
          <w:szCs w:val="32"/>
        </w:rPr>
        <w:t>总体要求</w:t>
      </w:r>
    </w:p>
    <w:p>
      <w:pPr>
        <w:spacing w:line="640" w:lineRule="exact"/>
        <w:ind w:firstLine="640"/>
        <w:rPr>
          <w:rFonts w:ascii="仿宋" w:hAnsi="仿宋" w:eastAsia="仿宋" w:cs="仿宋"/>
          <w:sz w:val="32"/>
          <w:szCs w:val="32"/>
        </w:rPr>
      </w:pPr>
      <w:r>
        <w:rPr>
          <w:rFonts w:hint="eastAsia" w:ascii="仿宋" w:hAnsi="仿宋" w:eastAsia="仿宋" w:cs="仿宋"/>
          <w:sz w:val="32"/>
          <w:szCs w:val="32"/>
        </w:rPr>
        <w:t>认真贯彻落实党的二十大精神和习近平总书记对河南安阳“11.21”特别重大火灾事故的重要批示精神，按照党中央、国务院、省委省政府、宜春市委市政府和高安市委市政府决策部署，统筹发发展和安全，坚持人民至上、生命至上，深刻吸取近期事故教训，结合三年行动总结评估、十五条措施及岁末年初安全生产“保卫战”等重点工作，围绕查风险、除隐患、防事故、保平安，全面开展安全生产重大隐患专项整治，市安委会有关成员单位指导并督促检查负责的重点行业、重点领域专项整治，坚决根绝重特大事故发生。</w:t>
      </w:r>
    </w:p>
    <w:p>
      <w:pPr>
        <w:overflowPunct w:val="0"/>
        <w:snapToGrid w:val="0"/>
        <w:spacing w:line="580" w:lineRule="exact"/>
        <w:ind w:firstLine="640" w:firstLineChars="200"/>
        <w:rPr>
          <w:rFonts w:ascii="黑体" w:hAnsi="黑体" w:eastAsia="黑体"/>
          <w:sz w:val="32"/>
          <w:szCs w:val="32"/>
        </w:rPr>
      </w:pPr>
      <w:r>
        <w:rPr>
          <w:rFonts w:hint="eastAsia" w:ascii="黑体" w:hAnsi="黑体" w:eastAsia="黑体"/>
          <w:sz w:val="32"/>
          <w:szCs w:val="32"/>
        </w:rPr>
        <w:t>二、工作安排</w:t>
      </w:r>
    </w:p>
    <w:p>
      <w:pPr>
        <w:spacing w:line="56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岁末年初商务领域安全生产重大隐患专项整治和督导检查工作自即日起持续至2023年全国两会</w:t>
      </w:r>
      <w:bookmarkStart w:id="0" w:name="_GoBack"/>
      <w:bookmarkEnd w:id="0"/>
      <w:r>
        <w:rPr>
          <w:rFonts w:hint="eastAsia" w:ascii="仿宋_GB2312" w:hAnsi="仿宋_GB2312" w:eastAsia="仿宋_GB2312"/>
          <w:sz w:val="32"/>
          <w:szCs w:val="32"/>
        </w:rPr>
        <w:t>结束。主要分为两个方面:</w:t>
      </w:r>
    </w:p>
    <w:p>
      <w:pPr>
        <w:overflowPunct w:val="0"/>
        <w:snapToGrid w:val="0"/>
        <w:spacing w:line="580" w:lineRule="exact"/>
        <w:ind w:firstLine="640" w:firstLineChars="200"/>
        <w:rPr>
          <w:rFonts w:ascii="楷体" w:hAnsi="楷体" w:eastAsia="楷体"/>
          <w:sz w:val="32"/>
          <w:szCs w:val="32"/>
        </w:rPr>
      </w:pPr>
      <w:r>
        <w:rPr>
          <w:rFonts w:hint="eastAsia" w:ascii="楷体" w:hAnsi="楷体" w:eastAsia="楷体"/>
          <w:sz w:val="32"/>
          <w:szCs w:val="32"/>
        </w:rPr>
        <w:t>（一）全面组织自查。</w:t>
      </w:r>
      <w:r>
        <w:rPr>
          <w:rFonts w:hint="eastAsia" w:ascii="仿宋_GB2312" w:hAnsi="仿宋_GB2312" w:eastAsia="仿宋_GB2312"/>
          <w:sz w:val="32"/>
          <w:szCs w:val="32"/>
        </w:rPr>
        <w:t>各单位要汲取近期重特大安全事故教训，结合本地实际和行业领域重大安全隐患判定标准，梳理分析本地区本行业存在的易导致群死群伤的重大隐患，立即部署开展专项整治。专项整治工作方案要明确整治重点内容，明确整治标准，明确企业自查自改责任，明确各部门督促检查责任。</w:t>
      </w:r>
    </w:p>
    <w:p>
      <w:pPr>
        <w:numPr>
          <w:ilvl w:val="0"/>
          <w:numId w:val="2"/>
        </w:numPr>
        <w:overflowPunct w:val="0"/>
        <w:snapToGrid w:val="0"/>
        <w:spacing w:line="580" w:lineRule="exact"/>
        <w:ind w:firstLine="640" w:firstLineChars="200"/>
        <w:rPr>
          <w:rFonts w:ascii="楷体_GB2312" w:hAnsi="楷体_GB2312" w:eastAsia="楷体_GB2312"/>
          <w:sz w:val="32"/>
          <w:szCs w:val="32"/>
        </w:rPr>
      </w:pPr>
      <w:r>
        <w:rPr>
          <w:rFonts w:hint="eastAsia" w:ascii="楷体_GB2312" w:hAnsi="楷体_GB2312" w:eastAsia="楷体_GB2312"/>
          <w:sz w:val="32"/>
          <w:szCs w:val="32"/>
        </w:rPr>
        <w:t>专项督导检查</w:t>
      </w:r>
      <w:r>
        <w:rPr>
          <w:rFonts w:hint="eastAsia" w:ascii="楷体" w:hAnsi="楷体" w:eastAsia="楷体"/>
          <w:sz w:val="32"/>
          <w:szCs w:val="32"/>
        </w:rPr>
        <w:t>。</w:t>
      </w:r>
      <w:r>
        <w:rPr>
          <w:rFonts w:hint="eastAsia" w:ascii="仿宋_GB2312" w:hAnsi="仿宋_GB2312" w:eastAsia="仿宋_GB2312"/>
          <w:sz w:val="32"/>
          <w:szCs w:val="32"/>
        </w:rPr>
        <w:t>按照“三个必须”要求指导各成员单位对商务领域安全生产重大隐患进行专项整治，制定专项检查方案，因时制宜、因疫制宜开展多种形式专项督导，</w:t>
      </w:r>
      <w:r>
        <w:rPr>
          <w:rFonts w:eastAsia="仿宋_GB2312"/>
          <w:sz w:val="32"/>
          <w:szCs w:val="32"/>
        </w:rPr>
        <w:t>及时反馈发现的问题，对重点难点问题盯住不放、</w:t>
      </w:r>
      <w:r>
        <w:rPr>
          <w:rFonts w:hint="eastAsia" w:eastAsia="仿宋_GB2312"/>
          <w:sz w:val="32"/>
          <w:szCs w:val="32"/>
        </w:rPr>
        <w:t>持续</w:t>
      </w:r>
      <w:r>
        <w:rPr>
          <w:rFonts w:eastAsia="仿宋_GB2312"/>
          <w:sz w:val="32"/>
          <w:szCs w:val="32"/>
        </w:rPr>
        <w:t>强化整改。</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三、重点任务</w:t>
      </w:r>
    </w:p>
    <w:p>
      <w:pPr>
        <w:spacing w:line="640" w:lineRule="exact"/>
        <w:ind w:firstLine="642" w:firstLineChars="200"/>
        <w:rPr>
          <w:rFonts w:ascii="仿宋_GB2312" w:hAnsi="仿宋_GB2312" w:eastAsia="仿宋_GB2312"/>
          <w:sz w:val="32"/>
          <w:szCs w:val="32"/>
        </w:rPr>
      </w:pPr>
      <w:r>
        <w:rPr>
          <w:rFonts w:hint="eastAsia" w:ascii="仿宋_GB2312" w:hAnsi="仿宋_GB2312" w:eastAsia="仿宋_GB2312"/>
          <w:b/>
          <w:bCs/>
          <w:sz w:val="32"/>
          <w:szCs w:val="32"/>
        </w:rPr>
        <w:t>（一）严格监管责任</w:t>
      </w:r>
      <w:r>
        <w:rPr>
          <w:rFonts w:hint="eastAsia" w:ascii="仿宋_GB2312" w:hAnsi="仿宋_GB2312" w:eastAsia="仿宋_GB2312"/>
          <w:sz w:val="32"/>
          <w:szCs w:val="32"/>
        </w:rPr>
        <w:t>。</w:t>
      </w:r>
    </w:p>
    <w:p>
      <w:pPr>
        <w:spacing w:line="6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重点整治政治站位不高，对习近平总书记关于安全生产重要论述领会不深，对防范化解重大安全风险的重要性认识不足，存在畏难和侥幸心理，在抓落实上存在差距；红线意识不强，政绩观存在偏差，招商引资、规划建设不能严把安全关，盲目引进不具备安全生产条件的落后产能；安全责任缺位，《地方党政领导干部安全生产责任制规定》落实不到位；隐患排查不深入不全面，隐患整治不及时不彻底；监管执法宽松软，执法检查不严不实，对违法违规企业不敢动真碰硬，放任违法企业长期“带病”运行等问题。</w:t>
      </w:r>
    </w:p>
    <w:p>
      <w:pPr>
        <w:numPr>
          <w:ilvl w:val="0"/>
          <w:numId w:val="2"/>
        </w:numPr>
        <w:spacing w:line="640" w:lineRule="exact"/>
        <w:ind w:firstLine="642" w:firstLineChars="200"/>
        <w:rPr>
          <w:rFonts w:ascii="仿宋_GB2312" w:hAnsi="仿宋_GB2312" w:eastAsia="仿宋_GB2312"/>
          <w:sz w:val="32"/>
          <w:szCs w:val="32"/>
        </w:rPr>
      </w:pPr>
      <w:r>
        <w:rPr>
          <w:rFonts w:hint="eastAsia" w:ascii="仿宋_GB2312" w:hAnsi="仿宋_GB2312" w:eastAsia="仿宋_GB2312"/>
          <w:b/>
          <w:bCs/>
          <w:sz w:val="32"/>
          <w:szCs w:val="32"/>
        </w:rPr>
        <w:t>狠抓企业主体责任</w:t>
      </w:r>
      <w:r>
        <w:rPr>
          <w:rFonts w:hint="eastAsia" w:ascii="仿宋_GB2312" w:hAnsi="仿宋_GB2312" w:eastAsia="仿宋_GB2312"/>
          <w:sz w:val="32"/>
          <w:szCs w:val="32"/>
        </w:rPr>
        <w:t>。</w:t>
      </w:r>
    </w:p>
    <w:p>
      <w:pPr>
        <w:spacing w:line="6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集中整治企业主要负责人安全责任落实不到位，开展“五个一”“十个一次”活动和“一报告双签字”制度不落实；安全监管机构不健全、人员配备不到位；安全管理制度不健全，未制定、落实企业全员岗位责任制、安全承诺制度；安全投入不足，未严格落实企业安全生产费用提取管理制度，安全、应急和个人防护装备配备不到位；安全风险和隐患排查治理不扎实，双重预防机制建设不认真、风险辨识管控、隐患排查治理不到位，风险评估和管控措施不落实；员工培训制度落实不到位，未制定培训方案、计划，新进人员培训时间严重缩水，临时工、劳务派遣工未经培训就直接上岗等；应急救援要求不落实，一些企业无应急预案，或应急预案处置措施不具体、内容与实际相脱节，预案不演练等问题。</w:t>
      </w:r>
    </w:p>
    <w:p>
      <w:pPr>
        <w:spacing w:line="640" w:lineRule="exact"/>
        <w:ind w:firstLine="642" w:firstLineChars="200"/>
        <w:rPr>
          <w:rFonts w:ascii="仿宋_GB2312" w:hAnsi="仿宋_GB2312" w:eastAsia="仿宋_GB2312"/>
          <w:b/>
          <w:sz w:val="32"/>
          <w:szCs w:val="32"/>
        </w:rPr>
      </w:pPr>
      <w:r>
        <w:rPr>
          <w:rFonts w:hint="eastAsia" w:ascii="楷体_GB2312" w:hAnsi="楷体_GB2312" w:eastAsia="楷体_GB2312"/>
          <w:b/>
          <w:sz w:val="32"/>
          <w:szCs w:val="32"/>
        </w:rPr>
        <w:t>（三）突出重点领域安全风险隐患治理</w:t>
      </w:r>
    </w:p>
    <w:p>
      <w:pPr>
        <w:spacing w:line="6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ab/>
      </w:r>
      <w:r>
        <w:rPr>
          <w:rFonts w:hint="eastAsia" w:ascii="仿宋_GB2312" w:hAnsi="仿宋_GB2312" w:eastAsia="仿宋_GB2312"/>
          <w:b/>
          <w:bCs/>
          <w:sz w:val="32"/>
          <w:szCs w:val="32"/>
        </w:rPr>
        <w:t>1.成品油</w:t>
      </w:r>
      <w:r>
        <w:rPr>
          <w:rFonts w:hint="eastAsia" w:ascii="仿宋_GB2312" w:hAnsi="仿宋_GB2312" w:eastAsia="仿宋_GB2312"/>
          <w:sz w:val="32"/>
          <w:szCs w:val="32"/>
        </w:rPr>
        <w:t>。按照《化工和危险化学品生产经营单位重大生产安全事故隐患判定标准(试行)》，集中整治成品油流通企业安全生产重要设施装备损坏、维护保养不及时；成品油经营、危化品经营、消防建设等证（件）不完备，超期、超范围经营；安全风险分级辨识、管控措施不到位，隐患排查走过场；安全、消防、应急、培训管理等制度建设不健全；人员未持证上岗，员工未经过三级教育培训等问题。严厉打击黑市油非法生产销售行为，坚决依法取缔关闭非法加油站，查处成品油经营企业销售非达标油品等行为，严厉打击违法从事成品油经营行为，整顿停车场、建筑工地、汽配城及物流园等区域私设私存储油罐等从事成品油经营和自用油行为。</w:t>
      </w:r>
    </w:p>
    <w:p>
      <w:pPr>
        <w:spacing w:line="640" w:lineRule="exact"/>
        <w:ind w:firstLine="642" w:firstLineChars="200"/>
        <w:rPr>
          <w:rFonts w:ascii="仿宋_GB2312" w:hAnsi="仿宋_GB2312" w:eastAsia="仿宋_GB2312"/>
          <w:sz w:val="32"/>
          <w:szCs w:val="32"/>
        </w:rPr>
      </w:pPr>
      <w:r>
        <w:rPr>
          <w:rFonts w:hint="eastAsia" w:ascii="仿宋_GB2312" w:hAnsi="仿宋_GB2312" w:eastAsia="仿宋_GB2312"/>
          <w:b/>
          <w:bCs/>
          <w:sz w:val="32"/>
          <w:szCs w:val="32"/>
        </w:rPr>
        <w:t>2.消防</w:t>
      </w:r>
      <w:r>
        <w:rPr>
          <w:rFonts w:hint="eastAsia" w:ascii="仿宋_GB2312" w:hAnsi="仿宋_GB2312" w:eastAsia="仿宋_GB2312"/>
          <w:sz w:val="32"/>
          <w:szCs w:val="32"/>
        </w:rPr>
        <w:t>。紧盯大型商场（超市）、大型商业综合体、餐饮业、住宿业等人员密集场所，配合相关部门扎实开展电动自行车、电气火灾、消防生命通道、彩钢板建筑、商贸物流仓储企业场所等消防安全整治，集中解决突出风险隐患。</w:t>
      </w:r>
    </w:p>
    <w:p>
      <w:pPr>
        <w:spacing w:line="640" w:lineRule="exact"/>
        <w:ind w:firstLine="642" w:firstLineChars="200"/>
        <w:rPr>
          <w:rFonts w:ascii="仿宋_GB2312" w:hAnsi="仿宋_GB2312" w:eastAsia="仿宋_GB2312" w:cs="仿宋_GB2312"/>
          <w:sz w:val="32"/>
          <w:szCs w:val="32"/>
        </w:rPr>
      </w:pPr>
      <w:r>
        <w:rPr>
          <w:rFonts w:hint="eastAsia" w:ascii="仿宋_GB2312" w:hAnsi="仿宋_GB2312" w:eastAsia="仿宋_GB2312"/>
          <w:b/>
          <w:bCs/>
          <w:sz w:val="32"/>
          <w:szCs w:val="32"/>
        </w:rPr>
        <w:t>3.物流。</w:t>
      </w:r>
      <w:r>
        <w:rPr>
          <w:rFonts w:hint="eastAsia" w:ascii="仿宋_GB2312" w:hAnsi="仿宋_GB2312" w:eastAsia="仿宋_GB2312" w:cs="仿宋_GB2312"/>
          <w:sz w:val="32"/>
          <w:szCs w:val="32"/>
        </w:rPr>
        <w:t>集中对商贸服务业所属物流仓储企业场所和汽车、旧货、成品油等流通行业所属物流仓储企业场所进行排查摸底和整治。对检查发现存在突出火灾隐患和消防安全违法行为的，移送公安、消防救援等相关部门依法处理。</w:t>
      </w:r>
    </w:p>
    <w:p>
      <w:pPr>
        <w:spacing w:line="640" w:lineRule="exact"/>
        <w:ind w:firstLine="642" w:firstLineChars="200"/>
        <w:rPr>
          <w:rFonts w:ascii="仿宋_GB2312" w:hAnsi="仿宋_GB2312" w:eastAsia="仿宋_GB2312"/>
          <w:sz w:val="32"/>
          <w:szCs w:val="32"/>
        </w:rPr>
      </w:pPr>
      <w:r>
        <w:rPr>
          <w:rFonts w:hint="eastAsia" w:ascii="仿宋_GB2312" w:hAnsi="仿宋_GB2312" w:eastAsia="仿宋_GB2312"/>
          <w:b/>
          <w:bCs/>
          <w:sz w:val="32"/>
          <w:szCs w:val="32"/>
        </w:rPr>
        <w:t>4.其他领域。</w:t>
      </w:r>
      <w:r>
        <w:rPr>
          <w:rFonts w:hint="eastAsia" w:ascii="仿宋_GB2312" w:eastAsia="仿宋_GB2312"/>
          <w:sz w:val="32"/>
          <w:szCs w:val="32"/>
        </w:rPr>
        <w:t>其余领域的安全生产问题隐患集中治理工作，按照“管业务必须管安全”原则，请负有监管职责的部门督促抓好落实。</w:t>
      </w:r>
    </w:p>
    <w:p>
      <w:pPr>
        <w:overflowPunct w:val="0"/>
        <w:snapToGrid w:val="0"/>
        <w:spacing w:line="580" w:lineRule="exact"/>
        <w:ind w:firstLine="640" w:firstLineChars="200"/>
        <w:rPr>
          <w:rFonts w:ascii="黑体" w:hAnsi="黑体" w:eastAsia="黑体"/>
          <w:sz w:val="32"/>
          <w:szCs w:val="32"/>
        </w:rPr>
      </w:pPr>
      <w:r>
        <w:rPr>
          <w:rFonts w:hint="eastAsia" w:ascii="黑体" w:hAnsi="黑体" w:eastAsia="黑体"/>
          <w:sz w:val="32"/>
          <w:szCs w:val="32"/>
        </w:rPr>
        <w:t>四、工作要求</w:t>
      </w:r>
    </w:p>
    <w:p>
      <w:pPr>
        <w:spacing w:line="560" w:lineRule="exact"/>
        <w:ind w:firstLine="640" w:firstLineChars="200"/>
        <w:rPr>
          <w:rFonts w:ascii="仿宋_GB2312" w:hAnsi="仿宋_GB2312" w:eastAsia="仿宋_GB2312"/>
          <w:sz w:val="32"/>
          <w:szCs w:val="32"/>
        </w:rPr>
      </w:pPr>
      <w:r>
        <w:rPr>
          <w:rFonts w:hint="eastAsia" w:ascii="楷体_GB2312" w:hAnsi="楷体_GB2312" w:eastAsia="楷体_GB2312"/>
          <w:sz w:val="32"/>
          <w:szCs w:val="32"/>
        </w:rPr>
        <w:t>（一）加强组织领导。</w:t>
      </w:r>
      <w:r>
        <w:rPr>
          <w:rFonts w:hint="eastAsia" w:ascii="仿宋_GB2312" w:hAnsi="仿宋_GB2312" w:eastAsia="仿宋_GB2312"/>
          <w:sz w:val="32"/>
          <w:szCs w:val="32"/>
        </w:rPr>
        <w:t>各单位要高度重视，统筹好安全生产督导检查与服务经济发展、疫情防控大局的关系，科学合理研究制定整治方案，明确工作重点，确保查大问题、除大隐患、防大事故。</w:t>
      </w:r>
    </w:p>
    <w:p>
      <w:pPr>
        <w:spacing w:line="560" w:lineRule="exact"/>
        <w:ind w:firstLine="640" w:firstLineChars="200"/>
        <w:rPr>
          <w:rFonts w:ascii="楷体_GB2312" w:hAnsi="楷体_GB2312" w:eastAsia="楷体_GB2312"/>
          <w:sz w:val="32"/>
          <w:szCs w:val="32"/>
        </w:rPr>
      </w:pPr>
      <w:r>
        <w:rPr>
          <w:rFonts w:hint="eastAsia" w:ascii="楷体_GB2312" w:hAnsi="楷体_GB2312" w:eastAsia="楷体_GB2312"/>
          <w:sz w:val="32"/>
          <w:szCs w:val="32"/>
        </w:rPr>
        <w:t>（二）严格工作要求。</w:t>
      </w:r>
      <w:r>
        <w:rPr>
          <w:rFonts w:hint="eastAsia" w:ascii="仿宋_GB2312" w:hAnsi="仿宋_GB2312" w:eastAsia="仿宋_GB2312"/>
          <w:sz w:val="32"/>
          <w:szCs w:val="32"/>
        </w:rPr>
        <w:t>充分运用座谈交流、视频汇报、“四不两直”明查暗访等方式，邀请、组织专业人员深入基层严督细查，加强重大隐患标准阐释服务，提高督导检查质效，确保问题隐患整改到位。</w:t>
      </w:r>
    </w:p>
    <w:p>
      <w:pPr>
        <w:ind w:firstLine="640" w:firstLineChars="200"/>
        <w:rPr>
          <w:rFonts w:ascii="仿宋" w:hAnsi="仿宋" w:eastAsia="仿宋"/>
          <w:sz w:val="32"/>
          <w:szCs w:val="32"/>
        </w:rPr>
      </w:pPr>
      <w:r>
        <w:rPr>
          <w:rFonts w:hint="eastAsia" w:ascii="仿宋_GB2312" w:hAnsi="仿宋_GB2312" w:eastAsia="仿宋_GB2312"/>
          <w:sz w:val="32"/>
          <w:szCs w:val="32"/>
        </w:rPr>
        <w:t>各成员单位工作开展情况和总结材料及问题隐患台账于2023年2月15日前报送高安市商贸安全专业委员会</w:t>
      </w:r>
      <w:r>
        <w:rPr>
          <w:rFonts w:hint="eastAsia" w:ascii="仿宋" w:hAnsi="仿宋" w:eastAsia="仿宋"/>
          <w:sz w:val="32"/>
          <w:szCs w:val="32"/>
        </w:rPr>
        <w:t>，邮箱：</w:t>
      </w:r>
      <w:r>
        <w:fldChar w:fldCharType="begin"/>
      </w:r>
      <w:r>
        <w:instrText xml:space="preserve"> HYPERLINK "mailto:84929489@qq.com。" </w:instrText>
      </w:r>
      <w:r>
        <w:fldChar w:fldCharType="separate"/>
      </w:r>
      <w:r>
        <w:rPr>
          <w:rStyle w:val="8"/>
          <w:rFonts w:hint="eastAsia" w:ascii="仿宋" w:hAnsi="仿宋" w:eastAsia="仿宋"/>
          <w:sz w:val="32"/>
          <w:szCs w:val="32"/>
        </w:rPr>
        <w:t>84929489@qq.com。</w:t>
      </w:r>
      <w:r>
        <w:rPr>
          <w:rStyle w:val="8"/>
          <w:rFonts w:hint="eastAsia" w:ascii="仿宋" w:hAnsi="仿宋" w:eastAsia="仿宋"/>
          <w:sz w:val="32"/>
          <w:szCs w:val="32"/>
        </w:rPr>
        <w:fldChar w:fldCharType="end"/>
      </w:r>
    </w:p>
    <w:p>
      <w:pPr>
        <w:ind w:firstLine="640" w:firstLineChars="200"/>
        <w:rPr>
          <w:rFonts w:ascii="仿宋" w:hAnsi="仿宋" w:eastAsia="仿宋"/>
          <w:sz w:val="32"/>
          <w:szCs w:val="32"/>
        </w:rPr>
      </w:pPr>
      <w:r>
        <w:rPr>
          <w:rFonts w:hint="eastAsia" w:ascii="仿宋" w:hAnsi="仿宋" w:eastAsia="仿宋"/>
          <w:sz w:val="32"/>
          <w:szCs w:val="32"/>
        </w:rPr>
        <w:t>附件：高安市岁末年初商贸安全专项整治隐患台账</w:t>
      </w: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rPr>
          <w:rFonts w:hint="eastAsia" w:ascii="仿宋" w:hAnsi="仿宋" w:eastAsia="仿宋"/>
          <w:sz w:val="32"/>
          <w:szCs w:val="32"/>
        </w:rPr>
      </w:pPr>
    </w:p>
    <w:p>
      <w:pPr>
        <w:rPr>
          <w:rFonts w:ascii="仿宋" w:hAnsi="仿宋" w:eastAsia="仿宋"/>
          <w:sz w:val="32"/>
          <w:szCs w:val="32"/>
        </w:rPr>
      </w:pPr>
    </w:p>
    <w:p>
      <w:pPr>
        <w:ind w:firstLine="640" w:firstLineChars="200"/>
        <w:rPr>
          <w:rFonts w:hint="eastAsia" w:ascii="仿宋" w:hAnsi="仿宋" w:eastAsia="仿宋"/>
          <w:sz w:val="32"/>
          <w:szCs w:val="32"/>
        </w:rPr>
      </w:pPr>
    </w:p>
    <w:p>
      <w:pPr>
        <w:ind w:firstLine="640" w:firstLineChars="200"/>
        <w:rPr>
          <w:rFonts w:hint="eastAsia" w:ascii="仿宋" w:hAnsi="仿宋" w:eastAsia="仿宋"/>
          <w:sz w:val="32"/>
          <w:szCs w:val="32"/>
        </w:rPr>
      </w:pPr>
    </w:p>
    <w:p>
      <w:pPr>
        <w:ind w:firstLine="640" w:firstLineChars="200"/>
        <w:rPr>
          <w:rFonts w:hint="eastAsia" w:ascii="仿宋" w:hAnsi="仿宋" w:eastAsia="仿宋"/>
          <w:sz w:val="32"/>
          <w:szCs w:val="32"/>
        </w:rPr>
      </w:pPr>
    </w:p>
    <w:p>
      <w:pPr>
        <w:ind w:firstLine="640" w:firstLineChars="200"/>
        <w:rPr>
          <w:rFonts w:hint="eastAsia" w:ascii="仿宋" w:hAnsi="仿宋" w:eastAsia="仿宋"/>
          <w:sz w:val="32"/>
          <w:szCs w:val="32"/>
        </w:rPr>
      </w:pPr>
    </w:p>
    <w:p>
      <w:pPr>
        <w:ind w:firstLine="640" w:firstLineChars="200"/>
        <w:rPr>
          <w:rFonts w:hint="eastAsia" w:ascii="仿宋" w:hAnsi="仿宋" w:eastAsia="仿宋"/>
          <w:sz w:val="32"/>
          <w:szCs w:val="32"/>
        </w:rPr>
      </w:pPr>
    </w:p>
    <w:p>
      <w:pPr>
        <w:ind w:firstLine="640" w:firstLineChars="200"/>
        <w:rPr>
          <w:rFonts w:hint="eastAsia" w:ascii="仿宋" w:hAnsi="仿宋" w:eastAsia="仿宋"/>
          <w:sz w:val="32"/>
          <w:szCs w:val="32"/>
        </w:rPr>
      </w:pPr>
    </w:p>
    <w:p>
      <w:pPr>
        <w:ind w:firstLine="640" w:firstLineChars="200"/>
        <w:rPr>
          <w:rFonts w:hint="eastAsia" w:ascii="仿宋" w:hAnsi="仿宋" w:eastAsia="仿宋"/>
          <w:sz w:val="32"/>
          <w:szCs w:val="32"/>
        </w:rPr>
      </w:pPr>
    </w:p>
    <w:p>
      <w:pPr>
        <w:ind w:firstLine="640" w:firstLineChars="200"/>
        <w:rPr>
          <w:rFonts w:hint="eastAsia" w:ascii="仿宋" w:hAnsi="仿宋" w:eastAsia="仿宋"/>
          <w:sz w:val="32"/>
          <w:szCs w:val="32"/>
        </w:rPr>
      </w:pPr>
    </w:p>
    <w:p>
      <w:pPr>
        <w:ind w:firstLine="640" w:firstLineChars="200"/>
        <w:rPr>
          <w:rFonts w:hint="eastAsia" w:ascii="仿宋" w:hAnsi="仿宋" w:eastAsia="仿宋"/>
          <w:sz w:val="32"/>
          <w:szCs w:val="32"/>
        </w:rPr>
      </w:pPr>
    </w:p>
    <w:p>
      <w:pPr>
        <w:ind w:firstLine="640" w:firstLineChars="200"/>
        <w:rPr>
          <w:rFonts w:hint="eastAsia" w:ascii="仿宋" w:hAnsi="仿宋" w:eastAsia="仿宋"/>
          <w:sz w:val="32"/>
          <w:szCs w:val="32"/>
        </w:rPr>
      </w:pPr>
    </w:p>
    <w:p>
      <w:pPr>
        <w:rPr>
          <w:rFonts w:ascii="黑体" w:hAnsi="黑体" w:eastAsia="黑体" w:cs="黑体"/>
          <w:sz w:val="44"/>
          <w:szCs w:val="44"/>
        </w:rPr>
        <w:sectPr>
          <w:pgSz w:w="11906" w:h="16838"/>
          <w:pgMar w:top="1440" w:right="1797" w:bottom="1440" w:left="1797" w:header="851" w:footer="992" w:gutter="0"/>
          <w:pgNumType w:fmt="numberInDash"/>
          <w:cols w:space="720" w:num="1"/>
          <w:docGrid w:type="lines" w:linePitch="312" w:charSpace="0"/>
        </w:sectPr>
      </w:pPr>
    </w:p>
    <w:p>
      <w:pPr>
        <w:ind w:firstLine="880" w:firstLineChars="200"/>
        <w:jc w:val="center"/>
        <w:rPr>
          <w:rFonts w:ascii="黑体" w:hAnsi="黑体" w:eastAsia="黑体" w:cs="黑体"/>
          <w:sz w:val="44"/>
          <w:szCs w:val="44"/>
        </w:rPr>
      </w:pPr>
      <w:r>
        <w:rPr>
          <w:rFonts w:hint="eastAsia" w:ascii="黑体" w:hAnsi="黑体" w:eastAsia="黑体" w:cs="黑体"/>
          <w:sz w:val="44"/>
          <w:szCs w:val="44"/>
        </w:rPr>
        <w:t>高安市岁末年初商贸安全专项整治隐患台账</w:t>
      </w:r>
    </w:p>
    <w:p>
      <w:pPr>
        <w:spacing w:line="560" w:lineRule="exact"/>
        <w:jc w:val="left"/>
        <w:rPr>
          <w:rFonts w:ascii="楷体_GB2312" w:hAnsi="仿宋" w:eastAsia="楷体_GB2312"/>
          <w:sz w:val="24"/>
          <w:szCs w:val="24"/>
        </w:rPr>
      </w:pPr>
      <w:r>
        <w:rPr>
          <w:rFonts w:hint="eastAsia" w:ascii="楷体_GB2312" w:hAnsi="仿宋" w:eastAsia="楷体_GB2312"/>
          <w:sz w:val="32"/>
          <w:szCs w:val="32"/>
        </w:rPr>
        <w:t>填表单位：                                                    填表时间：       年   月   日</w:t>
      </w:r>
    </w:p>
    <w:tbl>
      <w:tblPr>
        <w:tblStyle w:val="5"/>
        <w:tblW w:w="1541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7"/>
        <w:gridCol w:w="1843"/>
        <w:gridCol w:w="1984"/>
        <w:gridCol w:w="1276"/>
        <w:gridCol w:w="3119"/>
        <w:gridCol w:w="2835"/>
        <w:gridCol w:w="2693"/>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序号</w:t>
            </w:r>
          </w:p>
        </w:tc>
        <w:tc>
          <w:tcPr>
            <w:tcW w:w="1843"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企业名称</w:t>
            </w:r>
          </w:p>
        </w:tc>
        <w:tc>
          <w:tcPr>
            <w:tcW w:w="1984"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地址</w:t>
            </w:r>
          </w:p>
        </w:tc>
        <w:tc>
          <w:tcPr>
            <w:tcW w:w="1276"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检查时间</w:t>
            </w:r>
          </w:p>
        </w:tc>
        <w:tc>
          <w:tcPr>
            <w:tcW w:w="3119"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问题描述</w:t>
            </w:r>
          </w:p>
        </w:tc>
        <w:tc>
          <w:tcPr>
            <w:tcW w:w="2835"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整改措施</w:t>
            </w:r>
          </w:p>
        </w:tc>
        <w:tc>
          <w:tcPr>
            <w:tcW w:w="2693"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落实情况</w:t>
            </w:r>
          </w:p>
        </w:tc>
        <w:tc>
          <w:tcPr>
            <w:tcW w:w="850"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1" w:hRule="atLeast"/>
        </w:trPr>
        <w:tc>
          <w:tcPr>
            <w:tcW w:w="817" w:type="dxa"/>
            <w:vAlign w:val="center"/>
          </w:tcPr>
          <w:p>
            <w:pPr>
              <w:spacing w:line="560" w:lineRule="exact"/>
              <w:jc w:val="center"/>
              <w:rPr>
                <w:rFonts w:ascii="仿宋" w:hAnsi="仿宋" w:eastAsia="仿宋"/>
                <w:sz w:val="32"/>
                <w:szCs w:val="32"/>
              </w:rPr>
            </w:pPr>
          </w:p>
        </w:tc>
        <w:tc>
          <w:tcPr>
            <w:tcW w:w="1843" w:type="dxa"/>
            <w:vAlign w:val="center"/>
          </w:tcPr>
          <w:p>
            <w:pPr>
              <w:spacing w:line="560" w:lineRule="exact"/>
              <w:jc w:val="center"/>
              <w:rPr>
                <w:rFonts w:ascii="仿宋" w:hAnsi="仿宋" w:eastAsia="仿宋"/>
                <w:sz w:val="32"/>
                <w:szCs w:val="32"/>
              </w:rPr>
            </w:pPr>
          </w:p>
        </w:tc>
        <w:tc>
          <w:tcPr>
            <w:tcW w:w="1984" w:type="dxa"/>
            <w:vAlign w:val="center"/>
          </w:tcPr>
          <w:p>
            <w:pPr>
              <w:spacing w:line="560" w:lineRule="exact"/>
              <w:jc w:val="center"/>
              <w:rPr>
                <w:rFonts w:ascii="仿宋" w:hAnsi="仿宋" w:eastAsia="仿宋"/>
                <w:sz w:val="32"/>
                <w:szCs w:val="32"/>
              </w:rPr>
            </w:pPr>
          </w:p>
        </w:tc>
        <w:tc>
          <w:tcPr>
            <w:tcW w:w="1276" w:type="dxa"/>
            <w:vAlign w:val="center"/>
          </w:tcPr>
          <w:p>
            <w:pPr>
              <w:spacing w:line="560" w:lineRule="exact"/>
              <w:jc w:val="center"/>
              <w:rPr>
                <w:rFonts w:ascii="仿宋" w:hAnsi="仿宋" w:eastAsia="仿宋"/>
                <w:sz w:val="32"/>
                <w:szCs w:val="32"/>
              </w:rPr>
            </w:pPr>
          </w:p>
        </w:tc>
        <w:tc>
          <w:tcPr>
            <w:tcW w:w="3119" w:type="dxa"/>
            <w:vAlign w:val="center"/>
          </w:tcPr>
          <w:p>
            <w:pPr>
              <w:spacing w:line="560" w:lineRule="exact"/>
              <w:jc w:val="center"/>
              <w:rPr>
                <w:rFonts w:ascii="仿宋" w:hAnsi="仿宋" w:eastAsia="仿宋"/>
                <w:sz w:val="32"/>
                <w:szCs w:val="32"/>
              </w:rPr>
            </w:pPr>
          </w:p>
        </w:tc>
        <w:tc>
          <w:tcPr>
            <w:tcW w:w="2835" w:type="dxa"/>
            <w:vAlign w:val="center"/>
          </w:tcPr>
          <w:p>
            <w:pPr>
              <w:spacing w:line="560" w:lineRule="exact"/>
              <w:jc w:val="center"/>
              <w:rPr>
                <w:rFonts w:ascii="仿宋" w:hAnsi="仿宋" w:eastAsia="仿宋"/>
                <w:sz w:val="32"/>
                <w:szCs w:val="32"/>
              </w:rPr>
            </w:pPr>
          </w:p>
        </w:tc>
        <w:tc>
          <w:tcPr>
            <w:tcW w:w="2693" w:type="dxa"/>
            <w:vAlign w:val="center"/>
          </w:tcPr>
          <w:p>
            <w:pPr>
              <w:spacing w:line="560" w:lineRule="exact"/>
              <w:jc w:val="center"/>
              <w:rPr>
                <w:rFonts w:ascii="仿宋" w:hAnsi="仿宋" w:eastAsia="仿宋"/>
                <w:sz w:val="32"/>
                <w:szCs w:val="32"/>
              </w:rPr>
            </w:pPr>
          </w:p>
        </w:tc>
        <w:tc>
          <w:tcPr>
            <w:tcW w:w="850" w:type="dxa"/>
            <w:vAlign w:val="center"/>
          </w:tcPr>
          <w:p>
            <w:pPr>
              <w:spacing w:line="560" w:lineRule="exact"/>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4" w:hRule="atLeast"/>
        </w:trPr>
        <w:tc>
          <w:tcPr>
            <w:tcW w:w="817" w:type="dxa"/>
            <w:vAlign w:val="center"/>
          </w:tcPr>
          <w:p>
            <w:pPr>
              <w:spacing w:line="560" w:lineRule="exact"/>
              <w:jc w:val="center"/>
              <w:rPr>
                <w:rFonts w:ascii="仿宋" w:hAnsi="仿宋" w:eastAsia="仿宋"/>
                <w:sz w:val="32"/>
                <w:szCs w:val="32"/>
              </w:rPr>
            </w:pPr>
          </w:p>
        </w:tc>
        <w:tc>
          <w:tcPr>
            <w:tcW w:w="1843" w:type="dxa"/>
            <w:vAlign w:val="center"/>
          </w:tcPr>
          <w:p>
            <w:pPr>
              <w:spacing w:line="560" w:lineRule="exact"/>
              <w:jc w:val="center"/>
              <w:rPr>
                <w:rFonts w:ascii="仿宋" w:hAnsi="仿宋" w:eastAsia="仿宋"/>
                <w:sz w:val="32"/>
                <w:szCs w:val="32"/>
              </w:rPr>
            </w:pPr>
          </w:p>
        </w:tc>
        <w:tc>
          <w:tcPr>
            <w:tcW w:w="1984" w:type="dxa"/>
            <w:vAlign w:val="center"/>
          </w:tcPr>
          <w:p>
            <w:pPr>
              <w:spacing w:line="560" w:lineRule="exact"/>
              <w:jc w:val="center"/>
              <w:rPr>
                <w:rFonts w:ascii="仿宋" w:hAnsi="仿宋" w:eastAsia="仿宋"/>
                <w:sz w:val="32"/>
                <w:szCs w:val="32"/>
              </w:rPr>
            </w:pPr>
          </w:p>
        </w:tc>
        <w:tc>
          <w:tcPr>
            <w:tcW w:w="1276" w:type="dxa"/>
            <w:vAlign w:val="center"/>
          </w:tcPr>
          <w:p>
            <w:pPr>
              <w:spacing w:line="560" w:lineRule="exact"/>
              <w:jc w:val="center"/>
              <w:rPr>
                <w:rFonts w:ascii="仿宋" w:hAnsi="仿宋" w:eastAsia="仿宋"/>
                <w:sz w:val="32"/>
                <w:szCs w:val="32"/>
              </w:rPr>
            </w:pPr>
          </w:p>
        </w:tc>
        <w:tc>
          <w:tcPr>
            <w:tcW w:w="3119" w:type="dxa"/>
            <w:vAlign w:val="center"/>
          </w:tcPr>
          <w:p>
            <w:pPr>
              <w:spacing w:line="560" w:lineRule="exact"/>
              <w:jc w:val="center"/>
              <w:rPr>
                <w:rFonts w:ascii="仿宋" w:hAnsi="仿宋" w:eastAsia="仿宋"/>
                <w:sz w:val="32"/>
                <w:szCs w:val="32"/>
              </w:rPr>
            </w:pPr>
          </w:p>
        </w:tc>
        <w:tc>
          <w:tcPr>
            <w:tcW w:w="2835" w:type="dxa"/>
            <w:vAlign w:val="center"/>
          </w:tcPr>
          <w:p>
            <w:pPr>
              <w:spacing w:line="560" w:lineRule="exact"/>
              <w:jc w:val="center"/>
              <w:rPr>
                <w:rFonts w:ascii="仿宋" w:hAnsi="仿宋" w:eastAsia="仿宋"/>
                <w:sz w:val="32"/>
                <w:szCs w:val="32"/>
              </w:rPr>
            </w:pPr>
          </w:p>
        </w:tc>
        <w:tc>
          <w:tcPr>
            <w:tcW w:w="2693" w:type="dxa"/>
            <w:vAlign w:val="center"/>
          </w:tcPr>
          <w:p>
            <w:pPr>
              <w:spacing w:line="560" w:lineRule="exact"/>
              <w:jc w:val="center"/>
              <w:rPr>
                <w:rFonts w:ascii="仿宋" w:hAnsi="仿宋" w:eastAsia="仿宋"/>
                <w:sz w:val="32"/>
                <w:szCs w:val="32"/>
              </w:rPr>
            </w:pPr>
          </w:p>
        </w:tc>
        <w:tc>
          <w:tcPr>
            <w:tcW w:w="850" w:type="dxa"/>
            <w:vAlign w:val="center"/>
          </w:tcPr>
          <w:p>
            <w:pPr>
              <w:spacing w:line="560" w:lineRule="exact"/>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1" w:hRule="atLeast"/>
        </w:trPr>
        <w:tc>
          <w:tcPr>
            <w:tcW w:w="817" w:type="dxa"/>
            <w:vAlign w:val="center"/>
          </w:tcPr>
          <w:p>
            <w:pPr>
              <w:spacing w:line="560" w:lineRule="exact"/>
              <w:jc w:val="center"/>
              <w:rPr>
                <w:rFonts w:ascii="仿宋" w:hAnsi="仿宋" w:eastAsia="仿宋"/>
                <w:sz w:val="32"/>
                <w:szCs w:val="32"/>
              </w:rPr>
            </w:pPr>
          </w:p>
        </w:tc>
        <w:tc>
          <w:tcPr>
            <w:tcW w:w="1843" w:type="dxa"/>
            <w:vAlign w:val="center"/>
          </w:tcPr>
          <w:p>
            <w:pPr>
              <w:spacing w:line="560" w:lineRule="exact"/>
              <w:jc w:val="center"/>
              <w:rPr>
                <w:rFonts w:ascii="仿宋" w:hAnsi="仿宋" w:eastAsia="仿宋"/>
                <w:sz w:val="32"/>
                <w:szCs w:val="32"/>
              </w:rPr>
            </w:pPr>
          </w:p>
        </w:tc>
        <w:tc>
          <w:tcPr>
            <w:tcW w:w="1984" w:type="dxa"/>
            <w:vAlign w:val="center"/>
          </w:tcPr>
          <w:p>
            <w:pPr>
              <w:spacing w:line="560" w:lineRule="exact"/>
              <w:jc w:val="center"/>
              <w:rPr>
                <w:rFonts w:ascii="仿宋" w:hAnsi="仿宋" w:eastAsia="仿宋"/>
                <w:sz w:val="32"/>
                <w:szCs w:val="32"/>
              </w:rPr>
            </w:pPr>
          </w:p>
        </w:tc>
        <w:tc>
          <w:tcPr>
            <w:tcW w:w="1276" w:type="dxa"/>
            <w:vAlign w:val="center"/>
          </w:tcPr>
          <w:p>
            <w:pPr>
              <w:spacing w:line="560" w:lineRule="exact"/>
              <w:jc w:val="center"/>
              <w:rPr>
                <w:rFonts w:ascii="仿宋" w:hAnsi="仿宋" w:eastAsia="仿宋"/>
                <w:sz w:val="32"/>
                <w:szCs w:val="32"/>
              </w:rPr>
            </w:pPr>
          </w:p>
        </w:tc>
        <w:tc>
          <w:tcPr>
            <w:tcW w:w="3119" w:type="dxa"/>
            <w:vAlign w:val="center"/>
          </w:tcPr>
          <w:p>
            <w:pPr>
              <w:spacing w:line="560" w:lineRule="exact"/>
              <w:jc w:val="center"/>
              <w:rPr>
                <w:rFonts w:ascii="仿宋" w:hAnsi="仿宋" w:eastAsia="仿宋"/>
                <w:sz w:val="32"/>
                <w:szCs w:val="32"/>
              </w:rPr>
            </w:pPr>
          </w:p>
        </w:tc>
        <w:tc>
          <w:tcPr>
            <w:tcW w:w="2835" w:type="dxa"/>
            <w:vAlign w:val="center"/>
          </w:tcPr>
          <w:p>
            <w:pPr>
              <w:spacing w:line="560" w:lineRule="exact"/>
              <w:jc w:val="center"/>
              <w:rPr>
                <w:rFonts w:ascii="仿宋" w:hAnsi="仿宋" w:eastAsia="仿宋"/>
                <w:sz w:val="32"/>
                <w:szCs w:val="32"/>
              </w:rPr>
            </w:pPr>
          </w:p>
        </w:tc>
        <w:tc>
          <w:tcPr>
            <w:tcW w:w="2693" w:type="dxa"/>
            <w:vAlign w:val="center"/>
          </w:tcPr>
          <w:p>
            <w:pPr>
              <w:spacing w:line="560" w:lineRule="exact"/>
              <w:jc w:val="center"/>
              <w:rPr>
                <w:rFonts w:ascii="仿宋" w:hAnsi="仿宋" w:eastAsia="仿宋"/>
                <w:sz w:val="32"/>
                <w:szCs w:val="32"/>
              </w:rPr>
            </w:pPr>
          </w:p>
        </w:tc>
        <w:tc>
          <w:tcPr>
            <w:tcW w:w="850" w:type="dxa"/>
            <w:vAlign w:val="center"/>
          </w:tcPr>
          <w:p>
            <w:pPr>
              <w:spacing w:line="560" w:lineRule="exact"/>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0" w:hRule="atLeast"/>
        </w:trPr>
        <w:tc>
          <w:tcPr>
            <w:tcW w:w="817" w:type="dxa"/>
            <w:vAlign w:val="center"/>
          </w:tcPr>
          <w:p>
            <w:pPr>
              <w:spacing w:line="560" w:lineRule="exact"/>
              <w:jc w:val="center"/>
              <w:rPr>
                <w:rFonts w:ascii="仿宋" w:hAnsi="仿宋" w:eastAsia="仿宋"/>
                <w:sz w:val="32"/>
                <w:szCs w:val="32"/>
              </w:rPr>
            </w:pPr>
          </w:p>
        </w:tc>
        <w:tc>
          <w:tcPr>
            <w:tcW w:w="1843" w:type="dxa"/>
            <w:vAlign w:val="center"/>
          </w:tcPr>
          <w:p>
            <w:pPr>
              <w:spacing w:line="560" w:lineRule="exact"/>
              <w:jc w:val="center"/>
              <w:rPr>
                <w:rFonts w:ascii="仿宋" w:hAnsi="仿宋" w:eastAsia="仿宋"/>
                <w:sz w:val="32"/>
                <w:szCs w:val="32"/>
              </w:rPr>
            </w:pPr>
          </w:p>
        </w:tc>
        <w:tc>
          <w:tcPr>
            <w:tcW w:w="1984" w:type="dxa"/>
            <w:vAlign w:val="center"/>
          </w:tcPr>
          <w:p>
            <w:pPr>
              <w:spacing w:line="560" w:lineRule="exact"/>
              <w:jc w:val="center"/>
              <w:rPr>
                <w:rFonts w:ascii="仿宋" w:hAnsi="仿宋" w:eastAsia="仿宋"/>
                <w:sz w:val="32"/>
                <w:szCs w:val="32"/>
              </w:rPr>
            </w:pPr>
          </w:p>
        </w:tc>
        <w:tc>
          <w:tcPr>
            <w:tcW w:w="1276" w:type="dxa"/>
            <w:vAlign w:val="center"/>
          </w:tcPr>
          <w:p>
            <w:pPr>
              <w:spacing w:line="560" w:lineRule="exact"/>
              <w:jc w:val="center"/>
              <w:rPr>
                <w:rFonts w:ascii="仿宋" w:hAnsi="仿宋" w:eastAsia="仿宋"/>
                <w:sz w:val="32"/>
                <w:szCs w:val="32"/>
              </w:rPr>
            </w:pPr>
          </w:p>
        </w:tc>
        <w:tc>
          <w:tcPr>
            <w:tcW w:w="3119" w:type="dxa"/>
            <w:vAlign w:val="center"/>
          </w:tcPr>
          <w:p>
            <w:pPr>
              <w:spacing w:line="560" w:lineRule="exact"/>
              <w:jc w:val="center"/>
              <w:rPr>
                <w:rFonts w:ascii="仿宋" w:hAnsi="仿宋" w:eastAsia="仿宋"/>
                <w:sz w:val="32"/>
                <w:szCs w:val="32"/>
              </w:rPr>
            </w:pPr>
          </w:p>
        </w:tc>
        <w:tc>
          <w:tcPr>
            <w:tcW w:w="2835" w:type="dxa"/>
            <w:vAlign w:val="center"/>
          </w:tcPr>
          <w:p>
            <w:pPr>
              <w:spacing w:line="560" w:lineRule="exact"/>
              <w:jc w:val="center"/>
              <w:rPr>
                <w:rFonts w:ascii="仿宋" w:hAnsi="仿宋" w:eastAsia="仿宋"/>
                <w:sz w:val="32"/>
                <w:szCs w:val="32"/>
              </w:rPr>
            </w:pPr>
          </w:p>
        </w:tc>
        <w:tc>
          <w:tcPr>
            <w:tcW w:w="2693" w:type="dxa"/>
            <w:vAlign w:val="center"/>
          </w:tcPr>
          <w:p>
            <w:pPr>
              <w:spacing w:line="560" w:lineRule="exact"/>
              <w:jc w:val="center"/>
              <w:rPr>
                <w:rFonts w:ascii="仿宋" w:hAnsi="仿宋" w:eastAsia="仿宋"/>
                <w:sz w:val="32"/>
                <w:szCs w:val="32"/>
              </w:rPr>
            </w:pPr>
          </w:p>
        </w:tc>
        <w:tc>
          <w:tcPr>
            <w:tcW w:w="850" w:type="dxa"/>
            <w:vAlign w:val="center"/>
          </w:tcPr>
          <w:p>
            <w:pPr>
              <w:spacing w:line="560" w:lineRule="exact"/>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7" w:hRule="atLeast"/>
        </w:trPr>
        <w:tc>
          <w:tcPr>
            <w:tcW w:w="817" w:type="dxa"/>
            <w:vAlign w:val="center"/>
          </w:tcPr>
          <w:p>
            <w:pPr>
              <w:spacing w:line="560" w:lineRule="exact"/>
              <w:jc w:val="center"/>
              <w:rPr>
                <w:rFonts w:ascii="仿宋" w:hAnsi="仿宋" w:eastAsia="仿宋"/>
                <w:sz w:val="32"/>
                <w:szCs w:val="32"/>
              </w:rPr>
            </w:pPr>
          </w:p>
        </w:tc>
        <w:tc>
          <w:tcPr>
            <w:tcW w:w="1843" w:type="dxa"/>
            <w:vAlign w:val="center"/>
          </w:tcPr>
          <w:p>
            <w:pPr>
              <w:spacing w:line="560" w:lineRule="exact"/>
              <w:jc w:val="center"/>
              <w:rPr>
                <w:rFonts w:ascii="仿宋" w:hAnsi="仿宋" w:eastAsia="仿宋"/>
                <w:sz w:val="32"/>
                <w:szCs w:val="32"/>
              </w:rPr>
            </w:pPr>
          </w:p>
        </w:tc>
        <w:tc>
          <w:tcPr>
            <w:tcW w:w="1984" w:type="dxa"/>
            <w:vAlign w:val="center"/>
          </w:tcPr>
          <w:p>
            <w:pPr>
              <w:spacing w:line="560" w:lineRule="exact"/>
              <w:jc w:val="center"/>
              <w:rPr>
                <w:rFonts w:ascii="仿宋" w:hAnsi="仿宋" w:eastAsia="仿宋"/>
                <w:sz w:val="32"/>
                <w:szCs w:val="32"/>
              </w:rPr>
            </w:pPr>
          </w:p>
        </w:tc>
        <w:tc>
          <w:tcPr>
            <w:tcW w:w="1276" w:type="dxa"/>
            <w:vAlign w:val="center"/>
          </w:tcPr>
          <w:p>
            <w:pPr>
              <w:spacing w:line="560" w:lineRule="exact"/>
              <w:jc w:val="center"/>
              <w:rPr>
                <w:rFonts w:ascii="仿宋" w:hAnsi="仿宋" w:eastAsia="仿宋"/>
                <w:sz w:val="32"/>
                <w:szCs w:val="32"/>
              </w:rPr>
            </w:pPr>
          </w:p>
        </w:tc>
        <w:tc>
          <w:tcPr>
            <w:tcW w:w="3119" w:type="dxa"/>
            <w:vAlign w:val="center"/>
          </w:tcPr>
          <w:p>
            <w:pPr>
              <w:spacing w:line="560" w:lineRule="exact"/>
              <w:jc w:val="center"/>
              <w:rPr>
                <w:rFonts w:ascii="仿宋" w:hAnsi="仿宋" w:eastAsia="仿宋"/>
                <w:sz w:val="32"/>
                <w:szCs w:val="32"/>
              </w:rPr>
            </w:pPr>
          </w:p>
        </w:tc>
        <w:tc>
          <w:tcPr>
            <w:tcW w:w="2835" w:type="dxa"/>
            <w:vAlign w:val="center"/>
          </w:tcPr>
          <w:p>
            <w:pPr>
              <w:spacing w:line="560" w:lineRule="exact"/>
              <w:jc w:val="center"/>
              <w:rPr>
                <w:rFonts w:ascii="仿宋" w:hAnsi="仿宋" w:eastAsia="仿宋"/>
                <w:sz w:val="32"/>
                <w:szCs w:val="32"/>
              </w:rPr>
            </w:pPr>
          </w:p>
        </w:tc>
        <w:tc>
          <w:tcPr>
            <w:tcW w:w="2693" w:type="dxa"/>
            <w:vAlign w:val="center"/>
          </w:tcPr>
          <w:p>
            <w:pPr>
              <w:spacing w:line="560" w:lineRule="exact"/>
              <w:jc w:val="center"/>
              <w:rPr>
                <w:rFonts w:ascii="仿宋" w:hAnsi="仿宋" w:eastAsia="仿宋"/>
                <w:sz w:val="32"/>
                <w:szCs w:val="32"/>
              </w:rPr>
            </w:pPr>
          </w:p>
        </w:tc>
        <w:tc>
          <w:tcPr>
            <w:tcW w:w="850" w:type="dxa"/>
            <w:vAlign w:val="center"/>
          </w:tcPr>
          <w:p>
            <w:pPr>
              <w:spacing w:line="560" w:lineRule="exact"/>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trPr>
        <w:tc>
          <w:tcPr>
            <w:tcW w:w="817" w:type="dxa"/>
            <w:vAlign w:val="center"/>
          </w:tcPr>
          <w:p>
            <w:pPr>
              <w:spacing w:line="560" w:lineRule="exact"/>
              <w:jc w:val="center"/>
              <w:rPr>
                <w:rFonts w:ascii="仿宋" w:hAnsi="仿宋" w:eastAsia="仿宋"/>
                <w:sz w:val="32"/>
                <w:szCs w:val="32"/>
              </w:rPr>
            </w:pPr>
          </w:p>
        </w:tc>
        <w:tc>
          <w:tcPr>
            <w:tcW w:w="1843" w:type="dxa"/>
            <w:vAlign w:val="center"/>
          </w:tcPr>
          <w:p>
            <w:pPr>
              <w:spacing w:line="560" w:lineRule="exact"/>
              <w:jc w:val="center"/>
              <w:rPr>
                <w:rFonts w:ascii="仿宋" w:hAnsi="仿宋" w:eastAsia="仿宋"/>
                <w:sz w:val="32"/>
                <w:szCs w:val="32"/>
              </w:rPr>
            </w:pPr>
          </w:p>
        </w:tc>
        <w:tc>
          <w:tcPr>
            <w:tcW w:w="1984" w:type="dxa"/>
            <w:vAlign w:val="center"/>
          </w:tcPr>
          <w:p>
            <w:pPr>
              <w:spacing w:line="560" w:lineRule="exact"/>
              <w:jc w:val="center"/>
              <w:rPr>
                <w:rFonts w:ascii="仿宋" w:hAnsi="仿宋" w:eastAsia="仿宋"/>
                <w:sz w:val="32"/>
                <w:szCs w:val="32"/>
              </w:rPr>
            </w:pPr>
          </w:p>
        </w:tc>
        <w:tc>
          <w:tcPr>
            <w:tcW w:w="1276" w:type="dxa"/>
            <w:vAlign w:val="center"/>
          </w:tcPr>
          <w:p>
            <w:pPr>
              <w:spacing w:line="560" w:lineRule="exact"/>
              <w:jc w:val="center"/>
              <w:rPr>
                <w:rFonts w:ascii="仿宋" w:hAnsi="仿宋" w:eastAsia="仿宋"/>
                <w:sz w:val="32"/>
                <w:szCs w:val="32"/>
              </w:rPr>
            </w:pPr>
          </w:p>
        </w:tc>
        <w:tc>
          <w:tcPr>
            <w:tcW w:w="3119" w:type="dxa"/>
            <w:vAlign w:val="center"/>
          </w:tcPr>
          <w:p>
            <w:pPr>
              <w:spacing w:line="560" w:lineRule="exact"/>
              <w:jc w:val="center"/>
              <w:rPr>
                <w:rFonts w:ascii="仿宋" w:hAnsi="仿宋" w:eastAsia="仿宋"/>
                <w:sz w:val="32"/>
                <w:szCs w:val="32"/>
              </w:rPr>
            </w:pPr>
          </w:p>
        </w:tc>
        <w:tc>
          <w:tcPr>
            <w:tcW w:w="2835" w:type="dxa"/>
            <w:vAlign w:val="center"/>
          </w:tcPr>
          <w:p>
            <w:pPr>
              <w:spacing w:line="560" w:lineRule="exact"/>
              <w:jc w:val="center"/>
              <w:rPr>
                <w:rFonts w:ascii="仿宋" w:hAnsi="仿宋" w:eastAsia="仿宋"/>
                <w:sz w:val="32"/>
                <w:szCs w:val="32"/>
              </w:rPr>
            </w:pPr>
          </w:p>
        </w:tc>
        <w:tc>
          <w:tcPr>
            <w:tcW w:w="2693" w:type="dxa"/>
            <w:vAlign w:val="center"/>
          </w:tcPr>
          <w:p>
            <w:pPr>
              <w:spacing w:line="560" w:lineRule="exact"/>
              <w:jc w:val="center"/>
              <w:rPr>
                <w:rFonts w:ascii="仿宋" w:hAnsi="仿宋" w:eastAsia="仿宋"/>
                <w:sz w:val="32"/>
                <w:szCs w:val="32"/>
              </w:rPr>
            </w:pPr>
          </w:p>
        </w:tc>
        <w:tc>
          <w:tcPr>
            <w:tcW w:w="850" w:type="dxa"/>
            <w:vAlign w:val="center"/>
          </w:tcPr>
          <w:p>
            <w:pPr>
              <w:spacing w:line="560" w:lineRule="exact"/>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7" w:hRule="atLeast"/>
        </w:trPr>
        <w:tc>
          <w:tcPr>
            <w:tcW w:w="817" w:type="dxa"/>
            <w:vAlign w:val="center"/>
          </w:tcPr>
          <w:p>
            <w:pPr>
              <w:spacing w:line="560" w:lineRule="exact"/>
              <w:jc w:val="center"/>
              <w:rPr>
                <w:rFonts w:ascii="仿宋" w:hAnsi="仿宋" w:eastAsia="仿宋"/>
                <w:sz w:val="32"/>
                <w:szCs w:val="32"/>
              </w:rPr>
            </w:pPr>
          </w:p>
        </w:tc>
        <w:tc>
          <w:tcPr>
            <w:tcW w:w="1843" w:type="dxa"/>
            <w:vAlign w:val="center"/>
          </w:tcPr>
          <w:p>
            <w:pPr>
              <w:spacing w:line="560" w:lineRule="exact"/>
              <w:jc w:val="center"/>
              <w:rPr>
                <w:rFonts w:ascii="仿宋" w:hAnsi="仿宋" w:eastAsia="仿宋"/>
                <w:sz w:val="32"/>
                <w:szCs w:val="32"/>
              </w:rPr>
            </w:pPr>
          </w:p>
        </w:tc>
        <w:tc>
          <w:tcPr>
            <w:tcW w:w="1984" w:type="dxa"/>
            <w:vAlign w:val="center"/>
          </w:tcPr>
          <w:p>
            <w:pPr>
              <w:spacing w:line="560" w:lineRule="exact"/>
              <w:jc w:val="center"/>
              <w:rPr>
                <w:rFonts w:ascii="仿宋" w:hAnsi="仿宋" w:eastAsia="仿宋"/>
                <w:sz w:val="32"/>
                <w:szCs w:val="32"/>
              </w:rPr>
            </w:pPr>
          </w:p>
        </w:tc>
        <w:tc>
          <w:tcPr>
            <w:tcW w:w="1276" w:type="dxa"/>
            <w:vAlign w:val="center"/>
          </w:tcPr>
          <w:p>
            <w:pPr>
              <w:spacing w:line="560" w:lineRule="exact"/>
              <w:jc w:val="center"/>
              <w:rPr>
                <w:rFonts w:ascii="仿宋" w:hAnsi="仿宋" w:eastAsia="仿宋"/>
                <w:sz w:val="32"/>
                <w:szCs w:val="32"/>
              </w:rPr>
            </w:pPr>
          </w:p>
        </w:tc>
        <w:tc>
          <w:tcPr>
            <w:tcW w:w="3119" w:type="dxa"/>
            <w:vAlign w:val="center"/>
          </w:tcPr>
          <w:p>
            <w:pPr>
              <w:spacing w:line="560" w:lineRule="exact"/>
              <w:jc w:val="center"/>
              <w:rPr>
                <w:rFonts w:ascii="仿宋" w:hAnsi="仿宋" w:eastAsia="仿宋"/>
                <w:sz w:val="32"/>
                <w:szCs w:val="32"/>
              </w:rPr>
            </w:pPr>
          </w:p>
        </w:tc>
        <w:tc>
          <w:tcPr>
            <w:tcW w:w="2835" w:type="dxa"/>
            <w:vAlign w:val="center"/>
          </w:tcPr>
          <w:p>
            <w:pPr>
              <w:spacing w:line="560" w:lineRule="exact"/>
              <w:jc w:val="center"/>
              <w:rPr>
                <w:rFonts w:ascii="仿宋" w:hAnsi="仿宋" w:eastAsia="仿宋"/>
                <w:sz w:val="32"/>
                <w:szCs w:val="32"/>
              </w:rPr>
            </w:pPr>
          </w:p>
        </w:tc>
        <w:tc>
          <w:tcPr>
            <w:tcW w:w="2693" w:type="dxa"/>
            <w:vAlign w:val="center"/>
          </w:tcPr>
          <w:p>
            <w:pPr>
              <w:spacing w:line="560" w:lineRule="exact"/>
              <w:jc w:val="center"/>
              <w:rPr>
                <w:rFonts w:ascii="仿宋" w:hAnsi="仿宋" w:eastAsia="仿宋"/>
                <w:sz w:val="32"/>
                <w:szCs w:val="32"/>
              </w:rPr>
            </w:pPr>
          </w:p>
        </w:tc>
        <w:tc>
          <w:tcPr>
            <w:tcW w:w="850" w:type="dxa"/>
            <w:vAlign w:val="center"/>
          </w:tcPr>
          <w:p>
            <w:pPr>
              <w:spacing w:line="560" w:lineRule="exact"/>
              <w:jc w:val="center"/>
              <w:rPr>
                <w:rFonts w:ascii="仿宋" w:hAnsi="仿宋" w:eastAsia="仿宋"/>
                <w:sz w:val="32"/>
                <w:szCs w:val="32"/>
              </w:rPr>
            </w:pPr>
          </w:p>
        </w:tc>
      </w:tr>
    </w:tbl>
    <w:p>
      <w:pPr>
        <w:spacing w:line="560" w:lineRule="exact"/>
        <w:jc w:val="left"/>
        <w:rPr>
          <w:rFonts w:ascii="仿宋" w:hAnsi="仿宋" w:eastAsia="仿宋"/>
          <w:sz w:val="32"/>
          <w:szCs w:val="32"/>
        </w:rPr>
      </w:pPr>
    </w:p>
    <w:p>
      <w:pPr>
        <w:spacing w:line="560" w:lineRule="exact"/>
        <w:jc w:val="left"/>
        <w:rPr>
          <w:rFonts w:ascii="仿宋" w:hAnsi="仿宋" w:eastAsia="仿宋"/>
          <w:sz w:val="32"/>
          <w:szCs w:val="32"/>
        </w:rPr>
        <w:sectPr>
          <w:pgSz w:w="16838" w:h="11906" w:orient="landscape"/>
          <w:pgMar w:top="1440" w:right="1797" w:bottom="1440" w:left="1797" w:header="851" w:footer="992" w:gutter="0"/>
          <w:pgNumType w:fmt="numberInDash"/>
          <w:cols w:space="720" w:num="1"/>
          <w:docGrid w:type="linesAndChars" w:linePitch="312" w:charSpace="0"/>
        </w:sectPr>
      </w:pPr>
    </w:p>
    <w:p>
      <w:pPr>
        <w:spacing w:line="560" w:lineRule="exact"/>
        <w:rPr>
          <w:rFonts w:ascii="仿宋_GB2312" w:hAnsi="仿宋" w:eastAsia="仿宋_GB2312"/>
          <w:color w:val="000000"/>
          <w:sz w:val="32"/>
          <w:szCs w:val="32"/>
          <w:u w:val="single"/>
        </w:rPr>
      </w:pPr>
      <w:r>
        <w:rPr>
          <w:rFonts w:ascii="仿宋_GB2312" w:hAnsi="仿宋" w:eastAsia="仿宋_GB2312"/>
          <w:color w:val="000000"/>
          <w:sz w:val="32"/>
          <w:szCs w:val="32"/>
          <w:u w:val="single"/>
        </w:rPr>
        <w:t xml:space="preserve">                                                    </w:t>
      </w:r>
    </w:p>
    <w:p>
      <w:pPr>
        <w:spacing w:line="480" w:lineRule="exact"/>
        <w:rPr>
          <w:rFonts w:ascii="仿宋_GB2312" w:hAnsi="仿宋" w:eastAsia="仿宋_GB2312"/>
          <w:color w:val="000000"/>
          <w:spacing w:val="-16"/>
          <w:sz w:val="32"/>
          <w:szCs w:val="32"/>
          <w:u w:val="single"/>
        </w:rPr>
      </w:pPr>
      <w:r>
        <w:rPr>
          <w:rFonts w:hint="eastAsia" w:ascii="仿宋_GB2312" w:hAnsi="仿宋" w:eastAsia="仿宋_GB2312"/>
          <w:color w:val="000000"/>
          <w:spacing w:val="-14"/>
          <w:sz w:val="28"/>
          <w:szCs w:val="28"/>
          <w:u w:val="single"/>
        </w:rPr>
        <w:t>高安市商贸安全专业委员会</w:t>
      </w:r>
      <w:r>
        <w:rPr>
          <w:rFonts w:ascii="仿宋_GB2312" w:hAnsi="仿宋" w:eastAsia="仿宋_GB2312"/>
          <w:color w:val="000000"/>
          <w:sz w:val="28"/>
          <w:szCs w:val="28"/>
          <w:u w:val="single"/>
        </w:rPr>
        <w:t xml:space="preserve"> </w:t>
      </w:r>
      <w:r>
        <w:rPr>
          <w:rFonts w:hint="eastAsia" w:ascii="仿宋_GB2312" w:hAnsi="仿宋" w:eastAsia="仿宋_GB2312"/>
          <w:color w:val="000000"/>
          <w:sz w:val="28"/>
          <w:szCs w:val="28"/>
          <w:u w:val="single"/>
        </w:rPr>
        <w:t xml:space="preserve">                   </w:t>
      </w:r>
      <w:r>
        <w:rPr>
          <w:rFonts w:ascii="仿宋_GB2312" w:hAnsi="仿宋" w:eastAsia="仿宋_GB2312"/>
          <w:color w:val="000000"/>
          <w:sz w:val="32"/>
          <w:szCs w:val="32"/>
          <w:u w:val="single"/>
        </w:rPr>
        <w:t xml:space="preserve"> </w:t>
      </w:r>
      <w:r>
        <w:rPr>
          <w:rFonts w:ascii="仿宋_GB2312" w:hAnsi="仿宋" w:eastAsia="仿宋_GB2312"/>
          <w:color w:val="000000"/>
          <w:spacing w:val="-14"/>
          <w:sz w:val="28"/>
          <w:szCs w:val="28"/>
          <w:u w:val="single"/>
        </w:rPr>
        <w:t>20</w:t>
      </w:r>
      <w:r>
        <w:rPr>
          <w:rFonts w:hint="eastAsia" w:ascii="仿宋_GB2312" w:hAnsi="仿宋" w:eastAsia="仿宋_GB2312"/>
          <w:color w:val="000000"/>
          <w:spacing w:val="-14"/>
          <w:sz w:val="28"/>
          <w:szCs w:val="28"/>
          <w:u w:val="single"/>
        </w:rPr>
        <w:t>23年1月3日印发</w:t>
      </w:r>
    </w:p>
    <w:p>
      <w:pPr>
        <w:spacing w:line="640" w:lineRule="exact"/>
        <w:ind w:firstLine="640" w:firstLineChars="200"/>
        <w:rPr>
          <w:rFonts w:ascii="Times New Roman" w:hAnsi="Times New Roman" w:eastAsia="仿宋_GB2312"/>
          <w:sz w:val="32"/>
          <w:szCs w:val="32"/>
        </w:rPr>
      </w:pPr>
    </w:p>
    <w:p>
      <w:pPr>
        <w:spacing w:line="640" w:lineRule="exact"/>
        <w:ind w:firstLine="640" w:firstLineChars="200"/>
        <w:rPr>
          <w:rFonts w:ascii="Times New Roman" w:hAnsi="Times New Roman" w:eastAsia="仿宋_GB2312"/>
          <w:sz w:val="32"/>
          <w:szCs w:val="32"/>
        </w:rPr>
      </w:pPr>
    </w:p>
    <w:p>
      <w:pPr>
        <w:spacing w:line="640" w:lineRule="exact"/>
        <w:ind w:firstLine="640" w:firstLineChars="200"/>
        <w:rPr>
          <w:rFonts w:ascii="Times New Roman" w:hAnsi="Times New Roman" w:eastAsia="仿宋_GB2312"/>
          <w:sz w:val="32"/>
          <w:szCs w:val="32"/>
        </w:rPr>
      </w:pPr>
    </w:p>
    <w:p>
      <w:pPr>
        <w:spacing w:line="640" w:lineRule="exact"/>
        <w:ind w:firstLine="640" w:firstLineChars="200"/>
        <w:rPr>
          <w:rFonts w:ascii="Times New Roman" w:hAnsi="Times New Roman" w:eastAsia="仿宋_GB2312"/>
          <w:sz w:val="32"/>
          <w:szCs w:val="32"/>
        </w:rPr>
      </w:pPr>
    </w:p>
    <w:p>
      <w:pPr>
        <w:spacing w:line="640" w:lineRule="exact"/>
        <w:ind w:firstLine="640" w:firstLineChars="200"/>
        <w:rPr>
          <w:rFonts w:ascii="Times New Roman" w:hAnsi="Times New Roman" w:eastAsia="仿宋_GB2312"/>
          <w:sz w:val="32"/>
          <w:szCs w:val="32"/>
        </w:rPr>
      </w:pPr>
    </w:p>
    <w:p>
      <w:pPr>
        <w:spacing w:line="640" w:lineRule="exact"/>
        <w:ind w:firstLine="640" w:firstLineChars="200"/>
        <w:rPr>
          <w:rFonts w:ascii="Times New Roman" w:hAnsi="Times New Roman" w:eastAsia="仿宋_GB2312"/>
          <w:sz w:val="32"/>
          <w:szCs w:val="32"/>
        </w:rPr>
      </w:pPr>
    </w:p>
    <w:p>
      <w:pPr>
        <w:spacing w:line="640" w:lineRule="exact"/>
        <w:ind w:firstLine="640" w:firstLineChars="200"/>
        <w:rPr>
          <w:rFonts w:ascii="Times New Roman" w:hAnsi="Times New Roman" w:eastAsia="仿宋_GB2312"/>
          <w:sz w:val="32"/>
          <w:szCs w:val="32"/>
        </w:rPr>
      </w:pPr>
    </w:p>
    <w:p>
      <w:pPr>
        <w:spacing w:line="640" w:lineRule="exact"/>
        <w:ind w:firstLine="640" w:firstLineChars="200"/>
        <w:rPr>
          <w:rFonts w:ascii="Times New Roman" w:hAnsi="Times New Roman" w:eastAsia="仿宋_GB2312"/>
          <w:sz w:val="32"/>
          <w:szCs w:val="32"/>
        </w:rPr>
      </w:pPr>
    </w:p>
    <w:p>
      <w:pPr>
        <w:spacing w:line="640" w:lineRule="exact"/>
        <w:ind w:firstLine="640" w:firstLineChars="200"/>
        <w:rPr>
          <w:rFonts w:ascii="Times New Roman" w:hAnsi="Times New Roman" w:eastAsia="仿宋_GB2312"/>
          <w:sz w:val="32"/>
          <w:szCs w:val="32"/>
        </w:rPr>
      </w:pPr>
    </w:p>
    <w:p>
      <w:pPr>
        <w:spacing w:line="640" w:lineRule="exact"/>
        <w:ind w:firstLine="640" w:firstLineChars="200"/>
        <w:rPr>
          <w:rFonts w:ascii="Times New Roman" w:hAnsi="Times New Roman" w:eastAsia="仿宋_GB2312"/>
          <w:sz w:val="32"/>
          <w:szCs w:val="32"/>
        </w:rPr>
      </w:pPr>
    </w:p>
    <w:p>
      <w:pPr>
        <w:spacing w:line="640" w:lineRule="exact"/>
        <w:ind w:firstLine="640" w:firstLineChars="200"/>
        <w:rPr>
          <w:rFonts w:ascii="Times New Roman" w:hAnsi="Times New Roman" w:eastAsia="仿宋_GB2312"/>
          <w:sz w:val="32"/>
          <w:szCs w:val="32"/>
        </w:rPr>
      </w:pPr>
    </w:p>
    <w:p>
      <w:pPr>
        <w:spacing w:line="640" w:lineRule="exact"/>
        <w:ind w:firstLine="640" w:firstLineChars="200"/>
        <w:rPr>
          <w:rFonts w:ascii="Times New Roman" w:hAnsi="Times New Roman" w:eastAsia="仿宋_GB2312"/>
          <w:sz w:val="32"/>
          <w:szCs w:val="32"/>
        </w:rPr>
      </w:pPr>
    </w:p>
    <w:p>
      <w:pPr>
        <w:spacing w:line="640" w:lineRule="exact"/>
        <w:ind w:firstLine="640" w:firstLineChars="200"/>
        <w:rPr>
          <w:rFonts w:ascii="Times New Roman" w:hAnsi="Times New Roman" w:eastAsia="仿宋_GB2312"/>
          <w:sz w:val="32"/>
          <w:szCs w:val="32"/>
        </w:rPr>
      </w:pPr>
    </w:p>
    <w:p>
      <w:pPr>
        <w:spacing w:line="640" w:lineRule="exact"/>
        <w:ind w:firstLine="640" w:firstLineChars="200"/>
        <w:rPr>
          <w:rFonts w:ascii="Times New Roman" w:hAnsi="Times New Roman" w:eastAsia="仿宋_GB2312"/>
          <w:sz w:val="32"/>
          <w:szCs w:val="32"/>
        </w:rPr>
      </w:pPr>
    </w:p>
    <w:p>
      <w:pPr>
        <w:spacing w:line="640" w:lineRule="exact"/>
        <w:ind w:firstLine="640" w:firstLineChars="200"/>
        <w:rPr>
          <w:rFonts w:ascii="Times New Roman" w:hAnsi="Times New Roman" w:eastAsia="仿宋_GB2312"/>
          <w:sz w:val="32"/>
          <w:szCs w:val="32"/>
        </w:rPr>
      </w:pPr>
    </w:p>
    <w:p>
      <w:pPr>
        <w:pBdr>
          <w:bottom w:val="single" w:color="auto" w:sz="6" w:space="1"/>
          <w:between w:val="single" w:color="auto" w:sz="6" w:space="1"/>
        </w:pBdr>
        <w:rPr>
          <w:rFonts w:ascii="仿宋_GB2312" w:hAnsi="宋体" w:eastAsia="仿宋_GB2312" w:cs="宋体"/>
          <w:sz w:val="32"/>
          <w:szCs w:val="32"/>
        </w:rPr>
      </w:pPr>
      <w:r>
        <w:rPr>
          <w:rFonts w:hint="eastAsia" w:ascii="仿宋_GB2312" w:hAnsi="宋体" w:eastAsia="仿宋_GB2312" w:cs="宋体"/>
          <w:sz w:val="32"/>
          <w:szCs w:val="32"/>
        </w:rPr>
        <w:t xml:space="preserve"> 高安市商务局办公室              2022年12月30日印发</w:t>
      </w:r>
    </w:p>
    <w:p>
      <w:pPr>
        <w:rPr>
          <w:rFonts w:ascii="Times New Roman" w:hAnsi="Times New Roman" w:eastAsia="仿宋_GB2312"/>
          <w:sz w:val="32"/>
          <w:szCs w:val="32"/>
        </w:rPr>
      </w:pPr>
      <w:r>
        <w:rPr>
          <w:rFonts w:hint="eastAsia" w:ascii="仿宋_GB2312" w:hAnsi="宋体" w:eastAsia="仿宋_GB2312" w:cs="宋体"/>
          <w:sz w:val="32"/>
          <w:szCs w:val="32"/>
        </w:rPr>
        <w:t xml:space="preserve">                                           共印10份</w:t>
      </w:r>
    </w:p>
    <w:sectPr>
      <w:footerReference r:id="rId3" w:type="default"/>
      <w:footerReference r:id="rId4" w:type="even"/>
      <w:pgSz w:w="16838" w:h="11906" w:orient="landscape"/>
      <w:pgMar w:top="851" w:right="851" w:bottom="851" w:left="85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rFonts w:hint="eastAsia" w:ascii="宋体" w:hAnsi="宋体"/>
        <w:sz w:val="30"/>
        <w:szCs w:val="30"/>
      </w:rPr>
      <w:t xml:space="preserve">— </w:t>
    </w:r>
    <w:sdt>
      <w:sdtPr>
        <w:rPr>
          <w:rFonts w:ascii="宋体" w:hAnsi="宋体"/>
          <w:sz w:val="30"/>
          <w:szCs w:val="30"/>
        </w:rPr>
        <w:id w:val="1642489443"/>
      </w:sdtPr>
      <w:sdtEndPr>
        <w:rPr>
          <w:rFonts w:ascii="Calibri" w:hAnsi="Calibri"/>
          <w:sz w:val="18"/>
          <w:szCs w:val="18"/>
        </w:rPr>
      </w:sdtEndPr>
      <w:sdtContent>
        <w:r>
          <w:rPr>
            <w:rFonts w:ascii="宋体" w:hAnsi="宋体"/>
            <w:sz w:val="30"/>
            <w:szCs w:val="30"/>
          </w:rPr>
          <w:fldChar w:fldCharType="begin"/>
        </w:r>
        <w:r>
          <w:rPr>
            <w:rFonts w:ascii="宋体" w:hAnsi="宋体"/>
            <w:sz w:val="30"/>
            <w:szCs w:val="30"/>
          </w:rPr>
          <w:instrText xml:space="preserve"> PAGE   \* MERGEFORMAT </w:instrText>
        </w:r>
        <w:r>
          <w:rPr>
            <w:rFonts w:ascii="宋体" w:hAnsi="宋体"/>
            <w:sz w:val="30"/>
            <w:szCs w:val="30"/>
          </w:rPr>
          <w:fldChar w:fldCharType="separate"/>
        </w:r>
        <w:r>
          <w:rPr>
            <w:rFonts w:ascii="宋体" w:hAnsi="宋体"/>
            <w:sz w:val="30"/>
            <w:szCs w:val="30"/>
            <w:lang w:val="zh-CN"/>
          </w:rPr>
          <w:t>9</w:t>
        </w:r>
        <w:r>
          <w:rPr>
            <w:rFonts w:ascii="宋体" w:hAnsi="宋体"/>
            <w:sz w:val="30"/>
            <w:szCs w:val="30"/>
          </w:rPr>
          <w:fldChar w:fldCharType="end"/>
        </w:r>
        <w:r>
          <w:rPr>
            <w:rFonts w:hint="eastAsia" w:ascii="宋体" w:hAnsi="宋体"/>
            <w:sz w:val="30"/>
            <w:szCs w:val="30"/>
          </w:rPr>
          <w:t xml:space="preserve"> —</w:t>
        </w:r>
      </w:sdtContent>
    </w:sdt>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sz w:val="30"/>
        <w:szCs w:val="30"/>
      </w:rPr>
    </w:pPr>
    <w:r>
      <w:rPr>
        <w:rFonts w:hint="eastAsia" w:ascii="宋体" w:hAnsi="宋体"/>
        <w:sz w:val="30"/>
        <w:szCs w:val="30"/>
      </w:rPr>
      <w:t xml:space="preserve">— </w:t>
    </w:r>
    <w:sdt>
      <w:sdtPr>
        <w:rPr>
          <w:rFonts w:ascii="宋体" w:hAnsi="宋体"/>
          <w:sz w:val="30"/>
          <w:szCs w:val="30"/>
        </w:rPr>
        <w:id w:val="1642489456"/>
      </w:sdtPr>
      <w:sdtEndPr>
        <w:rPr>
          <w:rFonts w:ascii="宋体" w:hAnsi="宋体"/>
          <w:sz w:val="30"/>
          <w:szCs w:val="30"/>
        </w:rPr>
      </w:sdtEndPr>
      <w:sdtContent>
        <w:r>
          <w:rPr>
            <w:rFonts w:ascii="宋体" w:hAnsi="宋体"/>
            <w:sz w:val="30"/>
            <w:szCs w:val="30"/>
          </w:rPr>
          <w:fldChar w:fldCharType="begin"/>
        </w:r>
        <w:r>
          <w:rPr>
            <w:rFonts w:ascii="宋体" w:hAnsi="宋体"/>
            <w:sz w:val="30"/>
            <w:szCs w:val="30"/>
          </w:rPr>
          <w:instrText xml:space="preserve"> PAGE   \* MERGEFORMAT </w:instrText>
        </w:r>
        <w:r>
          <w:rPr>
            <w:rFonts w:ascii="宋体" w:hAnsi="宋体"/>
            <w:sz w:val="30"/>
            <w:szCs w:val="30"/>
          </w:rPr>
          <w:fldChar w:fldCharType="separate"/>
        </w:r>
        <w:r>
          <w:rPr>
            <w:rFonts w:ascii="宋体" w:hAnsi="宋体"/>
            <w:sz w:val="30"/>
            <w:szCs w:val="30"/>
            <w:lang w:val="zh-CN"/>
          </w:rPr>
          <w:t>6</w:t>
        </w:r>
        <w:r>
          <w:rPr>
            <w:rFonts w:ascii="宋体" w:hAnsi="宋体"/>
            <w:sz w:val="30"/>
            <w:szCs w:val="30"/>
          </w:rPr>
          <w:fldChar w:fldCharType="end"/>
        </w:r>
        <w:r>
          <w:rPr>
            <w:rFonts w:hint="eastAsia" w:ascii="宋体" w:hAnsi="宋体"/>
            <w:sz w:val="30"/>
            <w:szCs w:val="30"/>
          </w:rPr>
          <w:t xml:space="preserve"> —</w:t>
        </w:r>
      </w:sdtContent>
    </w:sdt>
  </w:p>
  <w:p>
    <w:pPr>
      <w:pStyle w:val="3"/>
      <w:rPr>
        <w:sz w:val="30"/>
        <w:szCs w:val="3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52E300"/>
    <w:multiLevelType w:val="singleLevel"/>
    <w:tmpl w:val="BC52E300"/>
    <w:lvl w:ilvl="0" w:tentative="0">
      <w:start w:val="1"/>
      <w:numFmt w:val="chineseCounting"/>
      <w:suff w:val="nothing"/>
      <w:lvlText w:val="%1、"/>
      <w:lvlJc w:val="left"/>
      <w:rPr>
        <w:rFonts w:hint="eastAsia"/>
      </w:rPr>
    </w:lvl>
  </w:abstractNum>
  <w:abstractNum w:abstractNumId="1">
    <w:nsid w:val="C4F2699B"/>
    <w:multiLevelType w:val="singleLevel"/>
    <w:tmpl w:val="C4F2699B"/>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xZjAwMjU3MjNhOTI5OGUwZDYzMGI5ZmQ0ZTkzODkifQ=="/>
  </w:docVars>
  <w:rsids>
    <w:rsidRoot w:val="006C72BB"/>
    <w:rsid w:val="000749E3"/>
    <w:rsid w:val="00341A8F"/>
    <w:rsid w:val="0038662C"/>
    <w:rsid w:val="00430B45"/>
    <w:rsid w:val="004B6CC8"/>
    <w:rsid w:val="004D456A"/>
    <w:rsid w:val="005732F2"/>
    <w:rsid w:val="00677CEC"/>
    <w:rsid w:val="006C72BB"/>
    <w:rsid w:val="00747BDE"/>
    <w:rsid w:val="00764CC6"/>
    <w:rsid w:val="00814C69"/>
    <w:rsid w:val="009C00F3"/>
    <w:rsid w:val="00C24E6A"/>
    <w:rsid w:val="00CF3C55"/>
    <w:rsid w:val="00D07C6B"/>
    <w:rsid w:val="00D3651B"/>
    <w:rsid w:val="00DB7839"/>
    <w:rsid w:val="00E1143C"/>
    <w:rsid w:val="00E27D25"/>
    <w:rsid w:val="00E30D64"/>
    <w:rsid w:val="00EE0022"/>
    <w:rsid w:val="01300A31"/>
    <w:rsid w:val="02F4136E"/>
    <w:rsid w:val="082A5712"/>
    <w:rsid w:val="147E4E1C"/>
    <w:rsid w:val="14814481"/>
    <w:rsid w:val="14FE7D0A"/>
    <w:rsid w:val="1F4F13CC"/>
    <w:rsid w:val="298C4890"/>
    <w:rsid w:val="2A132284"/>
    <w:rsid w:val="2AA06257"/>
    <w:rsid w:val="334C07A5"/>
    <w:rsid w:val="338078AF"/>
    <w:rsid w:val="379F4F25"/>
    <w:rsid w:val="3F4A1C1A"/>
    <w:rsid w:val="43810A58"/>
    <w:rsid w:val="46BB410F"/>
    <w:rsid w:val="55346855"/>
    <w:rsid w:val="55F21E34"/>
    <w:rsid w:val="5C1A62AA"/>
    <w:rsid w:val="5DF63241"/>
    <w:rsid w:val="6B803346"/>
    <w:rsid w:val="6E772748"/>
    <w:rsid w:val="74524843"/>
    <w:rsid w:val="75C906A6"/>
    <w:rsid w:val="786B4D35"/>
    <w:rsid w:val="7E265025"/>
    <w:rsid w:val="7F8E7ED2"/>
    <w:rsid w:val="DF343A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脚 Char"/>
    <w:basedOn w:val="6"/>
    <w:link w:val="3"/>
    <w:qFormat/>
    <w:uiPriority w:val="99"/>
    <w:rPr>
      <w:rFonts w:ascii="Calibri" w:hAnsi="Calibri" w:eastAsia="宋体" w:cs="Times New Roman"/>
      <w:sz w:val="18"/>
      <w:szCs w:val="18"/>
    </w:rPr>
  </w:style>
  <w:style w:type="character" w:customStyle="1" w:styleId="10">
    <w:name w:val="批注框文本 Char"/>
    <w:basedOn w:val="6"/>
    <w:link w:val="2"/>
    <w:semiHidden/>
    <w:qFormat/>
    <w:uiPriority w:val="99"/>
    <w:rPr>
      <w:rFonts w:ascii="Calibri" w:hAnsi="Calibri" w:eastAsia="宋体" w:cs="Times New Roman"/>
      <w:sz w:val="18"/>
      <w:szCs w:val="18"/>
    </w:rPr>
  </w:style>
  <w:style w:type="character" w:customStyle="1" w:styleId="11">
    <w:name w:val="页眉 Char"/>
    <w:basedOn w:val="6"/>
    <w:link w:val="4"/>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中国微软</Company>
  <Pages>9</Pages>
  <Words>405</Words>
  <Characters>2310</Characters>
  <Lines>19</Lines>
  <Paragraphs>5</Paragraphs>
  <TotalTime>5</TotalTime>
  <ScaleCrop>false</ScaleCrop>
  <LinksUpToDate>false</LinksUpToDate>
  <CharactersWithSpaces>2710</CharactersWithSpaces>
  <Application>WPS Office_11.8.2.1114_F1E327BC-269C-435d-A152-05C5408002CA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2020-12-16T22:48:00Z</dcterms:created>
  <dc:creator>微软中国</dc:creator>
  <cp:lastModifiedBy>swj</cp:lastModifiedBy>
  <cp:lastPrinted>2020-12-17T08:48:00Z</cp:lastPrinted>
  <dcterms:modified xsi:type="dcterms:W3CDTF">2025-02-18T09:32:24Z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2052-11.8.2.1114</vt:lpwstr>
  </property>
  <property fmtid="{D5CDD505-2E9C-101B-9397-08002B2CF9AE}" pid="3" name="ICV">
    <vt:lpwstr>05EF64DA2DC74FE1B5EC86B6780EECBD</vt:lpwstr>
  </property>
</Properties>
</file>