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高安市供销联社编制执行情况和使用效益评估指标体系</w:t>
      </w:r>
    </w:p>
    <w:p>
      <w:pPr>
        <w:pStyle w:val="6"/>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p>
    <w:tbl>
      <w:tblPr>
        <w:tblStyle w:val="4"/>
        <w:tblW w:w="88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7"/>
        <w:gridCol w:w="1093"/>
        <w:gridCol w:w="1260"/>
        <w:gridCol w:w="54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一级</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指标</w:t>
            </w:r>
          </w:p>
        </w:tc>
        <w:tc>
          <w:tcPr>
            <w:tcW w:w="10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二级指标</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三级指标</w:t>
            </w:r>
          </w:p>
        </w:tc>
        <w:tc>
          <w:tcPr>
            <w:tcW w:w="54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评估要点、评估方式和标准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trPr>
        <w:tc>
          <w:tcPr>
            <w:tcW w:w="10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机构编制执行情况和相关效益</w:t>
            </w:r>
          </w:p>
          <w:p>
            <w:pPr>
              <w:keepNext w:val="0"/>
              <w:keepLines w:val="0"/>
              <w:widowControl/>
              <w:suppressLineNumbers w:val="0"/>
              <w:jc w:val="left"/>
              <w:textAlignment w:val="center"/>
              <w:rPr>
                <w:rFonts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7"/>
                <w:rFonts w:eastAsia="宋体"/>
                <w:lang w:val="en-US" w:eastAsia="zh-CN" w:bidi="ar"/>
              </w:rPr>
              <w:t>40</w:t>
            </w:r>
            <w:r>
              <w:rPr>
                <w:rFonts w:hint="eastAsia" w:ascii="宋体" w:hAnsi="宋体" w:eastAsia="宋体" w:cs="宋体"/>
                <w:i w:val="0"/>
                <w:iCs w:val="0"/>
                <w:color w:val="000000"/>
                <w:kern w:val="0"/>
                <w:sz w:val="20"/>
                <w:szCs w:val="20"/>
                <w:u w:val="none"/>
                <w:lang w:val="en-US" w:eastAsia="zh-CN" w:bidi="ar"/>
              </w:rPr>
              <w:t>分）</w:t>
            </w: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党管机构编制原则落实情况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7"/>
                <w:rFonts w:eastAsia="宋体"/>
                <w:lang w:val="en-US" w:eastAsia="zh-CN" w:bidi="ar"/>
              </w:rPr>
              <w:t>8</w:t>
            </w:r>
            <w:r>
              <w:rPr>
                <w:rFonts w:hint="eastAsia" w:ascii="宋体" w:hAnsi="宋体" w:eastAsia="宋体" w:cs="宋体"/>
                <w:i w:val="0"/>
                <w:iCs w:val="0"/>
                <w:color w:val="000000"/>
                <w:kern w:val="0"/>
                <w:sz w:val="20"/>
                <w:szCs w:val="20"/>
                <w:u w:val="none"/>
                <w:lang w:val="en-US" w:eastAsia="zh-CN" w:bidi="ar"/>
              </w:rPr>
              <w:t>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党组（党委）履行机构编制主体责任</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①提出的机构编制动议是否符合党中央有关改革精神和机构编制有关规定。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②有关机构编制调整的动议是否集体讨论决定。</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③动议中应当报上级党委批准方可启动的事项，是否按程序报批。</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④是否组织领导干部对《中国共产党机构编制工作条例》及配套法规制度进行学习。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2" w:hRule="atLeast"/>
        </w:trPr>
        <w:tc>
          <w:tcPr>
            <w:tcW w:w="10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1.2</w:t>
            </w:r>
            <w:r>
              <w:rPr>
                <w:rFonts w:hint="eastAsia" w:ascii="宋体" w:hAnsi="宋体" w:eastAsia="宋体" w:cs="宋体"/>
                <w:i w:val="0"/>
                <w:iCs w:val="0"/>
                <w:color w:val="000000"/>
                <w:kern w:val="0"/>
                <w:sz w:val="20"/>
                <w:szCs w:val="20"/>
                <w:u w:val="none"/>
                <w:lang w:val="en-US" w:eastAsia="zh-CN" w:bidi="ar"/>
              </w:rPr>
              <w:t>机构设置情况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7"/>
                <w:rFonts w:eastAsia="宋体"/>
                <w:lang w:val="en-US" w:eastAsia="zh-CN" w:bidi="ar"/>
              </w:rPr>
              <w:t>6</w:t>
            </w:r>
            <w:r>
              <w:rPr>
                <w:rFonts w:hint="eastAsia" w:ascii="宋体" w:hAnsi="宋体" w:eastAsia="宋体" w:cs="宋体"/>
                <w:i w:val="0"/>
                <w:iCs w:val="0"/>
                <w:color w:val="000000"/>
                <w:kern w:val="0"/>
                <w:sz w:val="20"/>
                <w:szCs w:val="20"/>
                <w:u w:val="none"/>
                <w:lang w:val="en-US" w:eastAsia="zh-CN" w:bidi="ar"/>
              </w:rPr>
              <w:t>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机构实际设置与三定规定等机构编制批复文件相符</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①是否存在内设机构名称、数量、规格、隶属关系等与</w:t>
            </w:r>
            <w:r>
              <w:rPr>
                <w:rStyle w:val="7"/>
                <w:rFonts w:eastAsia="宋体"/>
                <w:lang w:val="en-US" w:eastAsia="zh-CN" w:bidi="ar"/>
              </w:rPr>
              <w:t>“</w:t>
            </w:r>
            <w:r>
              <w:rPr>
                <w:rFonts w:hint="eastAsia" w:ascii="宋体" w:hAnsi="宋体" w:eastAsia="宋体" w:cs="宋体"/>
                <w:i w:val="0"/>
                <w:iCs w:val="0"/>
                <w:color w:val="000000"/>
                <w:kern w:val="0"/>
                <w:sz w:val="20"/>
                <w:szCs w:val="20"/>
                <w:u w:val="none"/>
                <w:lang w:val="en-US" w:eastAsia="zh-CN" w:bidi="ar"/>
              </w:rPr>
              <w:t>三定</w:t>
            </w:r>
            <w:r>
              <w:rPr>
                <w:rStyle w:val="7"/>
                <w:rFonts w:eastAsia="宋体"/>
                <w:lang w:val="en-US" w:eastAsia="zh-CN" w:bidi="ar"/>
              </w:rPr>
              <w:t>”</w:t>
            </w:r>
            <w:r>
              <w:rPr>
                <w:rFonts w:hint="eastAsia" w:ascii="宋体" w:hAnsi="宋体" w:eastAsia="宋体" w:cs="宋体"/>
                <w:i w:val="0"/>
                <w:iCs w:val="0"/>
                <w:color w:val="000000"/>
                <w:kern w:val="0"/>
                <w:sz w:val="20"/>
                <w:szCs w:val="20"/>
                <w:u w:val="none"/>
                <w:lang w:val="en-US" w:eastAsia="zh-CN" w:bidi="ar"/>
              </w:rPr>
              <w:t>规定不相符的情况。</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②是否存在擅自在内设机构加挂牌子。</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③设在部门（单位）议事协调机构的办事机构是否按要求设置，并落实相关职责到责任股室（单位）。</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④是否变相提高内设机构规格。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0" w:hRule="atLeast"/>
        </w:trPr>
        <w:tc>
          <w:tcPr>
            <w:tcW w:w="10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09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编制使用情况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1.3.1</w:t>
            </w:r>
            <w:r>
              <w:rPr>
                <w:rFonts w:hint="eastAsia" w:ascii="宋体" w:hAnsi="宋体" w:eastAsia="宋体" w:cs="宋体"/>
                <w:i w:val="0"/>
                <w:iCs w:val="0"/>
                <w:color w:val="000000"/>
                <w:kern w:val="0"/>
                <w:sz w:val="20"/>
                <w:szCs w:val="20"/>
                <w:u w:val="none"/>
                <w:lang w:val="en-US" w:eastAsia="zh-CN" w:bidi="ar"/>
              </w:rPr>
              <w:t>用好用活单位编制情况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7"/>
                <w:rFonts w:eastAsia="宋体"/>
                <w:lang w:val="en-US" w:eastAsia="zh-CN" w:bidi="ar"/>
              </w:rPr>
              <w:t>6</w:t>
            </w:r>
            <w:r>
              <w:rPr>
                <w:rFonts w:hint="eastAsia" w:ascii="宋体" w:hAnsi="宋体" w:eastAsia="宋体" w:cs="宋体"/>
                <w:i w:val="0"/>
                <w:iCs w:val="0"/>
                <w:color w:val="000000"/>
                <w:kern w:val="0"/>
                <w:sz w:val="20"/>
                <w:szCs w:val="20"/>
                <w:u w:val="none"/>
                <w:lang w:val="en-US" w:eastAsia="zh-CN" w:bidi="ar"/>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①是否存在无政策规定或无正当理由，长期（三年以上）闲置空编。</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②是否存在有空编的情况下，超核定数量使用编外用工的情况。</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③单位人员年龄、学历、专业结构与职能、岗位是否匹配。</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④是否存在违规“人编分离”情况。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2" w:hRule="atLeast"/>
        </w:trPr>
        <w:tc>
          <w:tcPr>
            <w:tcW w:w="10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09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1.3.2</w:t>
            </w:r>
            <w:r>
              <w:rPr>
                <w:rFonts w:hint="eastAsia" w:ascii="宋体" w:hAnsi="宋体" w:eastAsia="宋体" w:cs="宋体"/>
                <w:i w:val="0"/>
                <w:iCs w:val="0"/>
                <w:color w:val="000000"/>
                <w:kern w:val="0"/>
                <w:sz w:val="20"/>
                <w:szCs w:val="20"/>
                <w:u w:val="none"/>
                <w:lang w:val="en-US" w:eastAsia="zh-CN" w:bidi="ar"/>
              </w:rPr>
              <w:t>人员借调情况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7"/>
                <w:rFonts w:eastAsia="宋体"/>
                <w:lang w:val="en-US" w:eastAsia="zh-CN" w:bidi="ar"/>
              </w:rPr>
              <w:t>2</w:t>
            </w:r>
            <w:r>
              <w:rPr>
                <w:rFonts w:hint="eastAsia" w:ascii="宋体" w:hAnsi="宋体" w:eastAsia="宋体" w:cs="宋体"/>
                <w:i w:val="0"/>
                <w:iCs w:val="0"/>
                <w:color w:val="000000"/>
                <w:kern w:val="0"/>
                <w:sz w:val="20"/>
                <w:szCs w:val="20"/>
                <w:u w:val="none"/>
                <w:lang w:val="en-US" w:eastAsia="zh-CN" w:bidi="ar"/>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①是否存在长期（一年以上）借调外单位人员的情况。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0" w:hRule="atLeast"/>
        </w:trPr>
        <w:tc>
          <w:tcPr>
            <w:tcW w:w="10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09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1.3.3</w:t>
            </w:r>
            <w:r>
              <w:rPr>
                <w:rFonts w:hint="eastAsia" w:ascii="宋体" w:hAnsi="宋体" w:eastAsia="宋体" w:cs="宋体"/>
                <w:i w:val="0"/>
                <w:iCs w:val="0"/>
                <w:color w:val="000000"/>
                <w:kern w:val="0"/>
                <w:sz w:val="20"/>
                <w:szCs w:val="20"/>
                <w:u w:val="none"/>
                <w:lang w:val="en-US" w:eastAsia="zh-CN" w:bidi="ar"/>
              </w:rPr>
              <w:t>内设机构人员编制与职责任务匹配情况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Style w:val="7"/>
                <w:rFonts w:eastAsia="宋体"/>
                <w:lang w:val="en-US" w:eastAsia="zh-CN" w:bidi="ar"/>
              </w:rPr>
              <w:t>4</w:t>
            </w:r>
            <w:r>
              <w:rPr>
                <w:rFonts w:hint="eastAsia" w:ascii="宋体" w:hAnsi="宋体" w:eastAsia="宋体" w:cs="宋体"/>
                <w:i w:val="0"/>
                <w:iCs w:val="0"/>
                <w:color w:val="000000"/>
                <w:kern w:val="0"/>
                <w:sz w:val="20"/>
                <w:szCs w:val="20"/>
                <w:u w:val="none"/>
                <w:lang w:val="en-US" w:eastAsia="zh-CN" w:bidi="ar"/>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①内设机构职能与编制配置是否匹配。</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②内设机构是否存在人员混岗情况</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③内设机构之间职能划分是否清晰。</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④内设机构是否存在明显的人员忙闲不均。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一级</w:t>
            </w:r>
          </w:p>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指标</w:t>
            </w:r>
          </w:p>
        </w:tc>
        <w:tc>
          <w:tcPr>
            <w:tcW w:w="10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二级指标</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三级指标</w:t>
            </w:r>
          </w:p>
        </w:tc>
        <w:tc>
          <w:tcPr>
            <w:tcW w:w="543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评估要点、评估方式和标准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3" w:hRule="atLeast"/>
        </w:trPr>
        <w:tc>
          <w:tcPr>
            <w:tcW w:w="1097"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Arial" w:hAnsi="Arial" w:cs="Arial"/>
                <w:i w:val="0"/>
                <w:iCs w:val="0"/>
                <w:color w:val="000000"/>
                <w:sz w:val="20"/>
                <w:szCs w:val="20"/>
                <w:u w:val="none"/>
              </w:rPr>
            </w:pP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1.4</w:t>
            </w:r>
            <w:r>
              <w:rPr>
                <w:rFonts w:hint="eastAsia" w:ascii="宋体" w:hAnsi="宋体" w:eastAsia="宋体" w:cs="宋体"/>
                <w:i w:val="0"/>
                <w:iCs w:val="0"/>
                <w:color w:val="000000"/>
                <w:kern w:val="0"/>
                <w:sz w:val="20"/>
                <w:szCs w:val="20"/>
                <w:u w:val="none"/>
                <w:lang w:val="en-US" w:eastAsia="zh-CN" w:bidi="ar"/>
              </w:rPr>
              <w:t>执行机构编制纪律要求情况</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14</w:t>
            </w:r>
            <w:r>
              <w:rPr>
                <w:rFonts w:hint="eastAsia" w:ascii="宋体" w:hAnsi="宋体" w:eastAsia="宋体" w:cs="宋体"/>
                <w:i w:val="0"/>
                <w:iCs w:val="0"/>
                <w:color w:val="000000"/>
                <w:kern w:val="0"/>
                <w:sz w:val="20"/>
                <w:szCs w:val="20"/>
                <w:u w:val="none"/>
                <w:lang w:val="en-US" w:eastAsia="zh-CN" w:bidi="ar"/>
              </w:rPr>
              <w:t>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落实机构编制纪律要求及推动问题整改情况</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①是否存在“条条干预”“吃空饷”等问题。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②机构是否存在擅自加挂牌子问题。</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③是否按要求及时准确更新机构编制实名制系统信息。</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④是否自行违规核定领导职数。</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⑤是否落实机构编制年度报告制度。</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⑥统一社会信用代码证书使用是否规范，是否按照要求及时进行变更登记。</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⑦其他违反机构编制纪律要求情况。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5" w:hRule="atLeast"/>
        </w:trPr>
        <w:tc>
          <w:tcPr>
            <w:tcW w:w="1097"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核心职能履行情况（</w:t>
            </w:r>
            <w:r>
              <w:rPr>
                <w:rFonts w:hint="default" w:ascii="Arial" w:hAnsi="Arial" w:eastAsia="宋体" w:cs="Arial"/>
                <w:i w:val="0"/>
                <w:iCs w:val="0"/>
                <w:color w:val="000000"/>
                <w:kern w:val="0"/>
                <w:sz w:val="20"/>
                <w:szCs w:val="20"/>
                <w:u w:val="none"/>
                <w:lang w:val="en-US" w:eastAsia="zh-CN" w:bidi="ar"/>
              </w:rPr>
              <w:t>50</w:t>
            </w:r>
            <w:r>
              <w:rPr>
                <w:rFonts w:hint="eastAsia" w:ascii="宋体" w:hAnsi="宋体" w:eastAsia="宋体" w:cs="宋体"/>
                <w:i w:val="0"/>
                <w:iCs w:val="0"/>
                <w:color w:val="000000"/>
                <w:kern w:val="0"/>
                <w:sz w:val="20"/>
                <w:szCs w:val="20"/>
                <w:u w:val="none"/>
                <w:lang w:val="en-US" w:eastAsia="zh-CN" w:bidi="ar"/>
              </w:rPr>
              <w:t>分）</w:t>
            </w:r>
          </w:p>
        </w:tc>
        <w:tc>
          <w:tcPr>
            <w:tcW w:w="1093" w:type="dxa"/>
            <w:vMerge w:val="restart"/>
            <w:tcBorders>
              <w:top w:val="single" w:color="000000" w:sz="4" w:space="0"/>
              <w:left w:val="single" w:color="000000" w:sz="4" w:space="0"/>
              <w:right w:val="single" w:color="000000" w:sz="4" w:space="0"/>
            </w:tcBorders>
            <w:noWrap w:val="0"/>
            <w:vAlign w:val="center"/>
          </w:tcPr>
          <w:p>
            <w:pPr>
              <w:widowControl/>
              <w:spacing w:line="360" w:lineRule="exact"/>
              <w:jc w:val="center"/>
              <w:textAlignment w:val="center"/>
              <w:rPr>
                <w:rStyle w:val="8"/>
                <w:rFonts w:hint="eastAsia" w:ascii="宋体" w:hAnsi="宋体" w:eastAsia="宋体" w:cs="宋体"/>
                <w:b w:val="0"/>
                <w:bCs w:val="0"/>
                <w:color w:val="000000"/>
                <w:sz w:val="20"/>
                <w:szCs w:val="20"/>
              </w:rPr>
            </w:pPr>
            <w:r>
              <w:rPr>
                <w:rStyle w:val="8"/>
                <w:rFonts w:hint="eastAsia" w:ascii="宋体" w:hAnsi="宋体" w:eastAsia="宋体" w:cs="宋体"/>
                <w:b w:val="0"/>
                <w:bCs w:val="0"/>
                <w:color w:val="000000"/>
                <w:sz w:val="20"/>
                <w:szCs w:val="20"/>
                <w:lang w:val="en-US" w:eastAsia="zh-CN"/>
              </w:rPr>
              <w:t>2.1</w:t>
            </w:r>
            <w:r>
              <w:rPr>
                <w:rStyle w:val="8"/>
                <w:rFonts w:hint="eastAsia" w:ascii="宋体" w:hAnsi="宋体" w:eastAsia="宋体" w:cs="宋体"/>
                <w:b w:val="0"/>
                <w:bCs w:val="0"/>
                <w:color w:val="000000"/>
                <w:sz w:val="20"/>
                <w:szCs w:val="20"/>
              </w:rPr>
              <w:t>履行</w:t>
            </w:r>
          </w:p>
          <w:p>
            <w:pPr>
              <w:widowControl/>
              <w:spacing w:line="360" w:lineRule="exact"/>
              <w:jc w:val="center"/>
              <w:textAlignment w:val="center"/>
              <w:rPr>
                <w:rStyle w:val="8"/>
                <w:rFonts w:hint="eastAsia" w:ascii="宋体" w:hAnsi="宋体" w:eastAsia="宋体" w:cs="宋体"/>
                <w:b w:val="0"/>
                <w:bCs w:val="0"/>
                <w:color w:val="000000"/>
                <w:sz w:val="20"/>
                <w:szCs w:val="20"/>
                <w:lang w:eastAsia="zh-CN"/>
              </w:rPr>
            </w:pPr>
            <w:r>
              <w:rPr>
                <w:rStyle w:val="8"/>
                <w:rFonts w:hint="eastAsia" w:ascii="宋体" w:hAnsi="宋体" w:eastAsia="宋体" w:cs="宋体"/>
                <w:b w:val="0"/>
                <w:bCs w:val="0"/>
                <w:color w:val="000000"/>
                <w:sz w:val="20"/>
                <w:szCs w:val="20"/>
              </w:rPr>
              <w:t>为农服务职责情况</w:t>
            </w:r>
          </w:p>
          <w:p>
            <w:pPr>
              <w:jc w:val="left"/>
              <w:rPr>
                <w:rFonts w:hint="eastAsia" w:ascii="宋体" w:hAnsi="宋体" w:eastAsia="宋体" w:cs="宋体"/>
                <w:b w:val="0"/>
                <w:bCs w:val="0"/>
                <w:i w:val="0"/>
                <w:iCs w:val="0"/>
                <w:color w:val="000000"/>
                <w:sz w:val="20"/>
                <w:szCs w:val="20"/>
                <w:u w:val="none"/>
              </w:rPr>
            </w:pPr>
            <w:r>
              <w:rPr>
                <w:rStyle w:val="8"/>
                <w:rFonts w:hint="eastAsia" w:ascii="宋体" w:hAnsi="宋体" w:eastAsia="宋体" w:cs="宋体"/>
                <w:b w:val="0"/>
                <w:bCs w:val="0"/>
                <w:color w:val="000000"/>
                <w:sz w:val="20"/>
                <w:szCs w:val="20"/>
              </w:rPr>
              <w:t>（</w:t>
            </w:r>
            <w:r>
              <w:rPr>
                <w:rStyle w:val="8"/>
                <w:rFonts w:hint="eastAsia" w:ascii="宋体" w:hAnsi="宋体" w:eastAsia="宋体" w:cs="宋体"/>
                <w:b w:val="0"/>
                <w:bCs w:val="0"/>
                <w:color w:val="000000"/>
                <w:sz w:val="20"/>
                <w:szCs w:val="20"/>
                <w:lang w:val="en-US" w:eastAsia="zh-CN"/>
              </w:rPr>
              <w:t>25</w:t>
            </w:r>
            <w:r>
              <w:rPr>
                <w:rStyle w:val="8"/>
                <w:rFonts w:hint="eastAsia" w:ascii="宋体" w:hAnsi="宋体" w:eastAsia="宋体" w:cs="宋体"/>
                <w:b w:val="0"/>
                <w:bCs w:val="0"/>
                <w:color w:val="000000"/>
                <w:sz w:val="20"/>
                <w:szCs w:val="20"/>
              </w:rPr>
              <w:t>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spacing w:line="300" w:lineRule="exact"/>
              <w:jc w:val="center"/>
              <w:rPr>
                <w:rFonts w:hint="eastAsia" w:ascii="宋体" w:hAnsi="宋体" w:eastAsia="宋体" w:cs="宋体"/>
                <w:i w:val="0"/>
                <w:iCs w:val="0"/>
                <w:color w:val="000000"/>
                <w:sz w:val="20"/>
                <w:szCs w:val="20"/>
                <w:u w:val="none"/>
              </w:rPr>
            </w:pPr>
            <w:r>
              <w:rPr>
                <w:rStyle w:val="8"/>
                <w:rFonts w:hint="eastAsia" w:ascii="宋体" w:hAnsi="宋体" w:cs="宋体"/>
                <w:color w:val="000000"/>
                <w:sz w:val="20"/>
                <w:szCs w:val="20"/>
                <w:lang w:val="en-US" w:eastAsia="zh-CN"/>
              </w:rPr>
              <w:t>2.1.1</w:t>
            </w:r>
            <w:r>
              <w:rPr>
                <w:rStyle w:val="8"/>
                <w:rFonts w:hint="eastAsia" w:ascii="宋体" w:hAnsi="宋体" w:eastAsia="宋体" w:cs="宋体"/>
                <w:color w:val="000000"/>
                <w:sz w:val="20"/>
                <w:szCs w:val="20"/>
                <w:lang w:eastAsia="zh-CN"/>
              </w:rPr>
              <w:t>优化农资供应和服务</w:t>
            </w:r>
            <w:r>
              <w:rPr>
                <w:rStyle w:val="8"/>
                <w:rFonts w:hint="eastAsia" w:ascii="宋体" w:hAnsi="宋体" w:eastAsia="宋体" w:cs="宋体"/>
                <w:color w:val="000000"/>
                <w:sz w:val="20"/>
                <w:szCs w:val="20"/>
              </w:rPr>
              <w:t>（</w:t>
            </w:r>
            <w:r>
              <w:rPr>
                <w:rStyle w:val="8"/>
                <w:rFonts w:hint="eastAsia" w:ascii="宋体" w:hAnsi="宋体" w:cs="宋体"/>
                <w:color w:val="000000"/>
                <w:sz w:val="20"/>
                <w:szCs w:val="20"/>
                <w:lang w:val="en-US" w:eastAsia="zh-CN"/>
              </w:rPr>
              <w:t>6</w:t>
            </w:r>
            <w:r>
              <w:rPr>
                <w:rStyle w:val="8"/>
                <w:rFonts w:hint="eastAsia" w:ascii="宋体" w:hAnsi="宋体" w:eastAsia="宋体" w:cs="宋体"/>
                <w:color w:val="000000"/>
                <w:sz w:val="20"/>
                <w:szCs w:val="20"/>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①做好农资储备任务情况</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②基层社农业生产托管服务面积</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③农业生产社会化服务规模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1"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right w:val="single" w:color="000000" w:sz="4" w:space="0"/>
            </w:tcBorders>
            <w:noWrap w:val="0"/>
            <w:vAlign w:val="center"/>
          </w:tcPr>
          <w:p>
            <w:pPr>
              <w:jc w:val="left"/>
              <w:rPr>
                <w:rStyle w:val="8"/>
                <w:rFonts w:hint="eastAsia" w:ascii="宋体" w:hAnsi="宋体" w:eastAsia="宋体" w:cs="宋体"/>
                <w:b w:val="0"/>
                <w:bCs w:val="0"/>
                <w:color w:val="000000"/>
                <w:sz w:val="20"/>
                <w:szCs w:val="20"/>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宋体" w:hAnsi="宋体" w:eastAsia="宋体" w:cs="宋体"/>
                <w:color w:val="000000"/>
                <w:sz w:val="20"/>
                <w:szCs w:val="20"/>
                <w:lang w:val="en-US" w:eastAsia="zh-CN"/>
              </w:rPr>
            </w:pPr>
            <w:r>
              <w:rPr>
                <w:rStyle w:val="8"/>
                <w:rFonts w:hint="eastAsia" w:ascii="宋体" w:hAnsi="宋体" w:cs="宋体"/>
                <w:color w:val="000000"/>
                <w:sz w:val="20"/>
                <w:szCs w:val="20"/>
                <w:lang w:val="en-US" w:eastAsia="zh-CN"/>
              </w:rPr>
              <w:t>2.1.2</w:t>
            </w:r>
            <w:r>
              <w:rPr>
                <w:rStyle w:val="8"/>
                <w:rFonts w:hint="eastAsia" w:ascii="宋体" w:hAnsi="宋体" w:eastAsia="宋体" w:cs="宋体"/>
                <w:color w:val="000000"/>
                <w:sz w:val="20"/>
                <w:szCs w:val="20"/>
                <w:lang w:val="en-US" w:eastAsia="zh-CN"/>
              </w:rPr>
              <w:t>提升农产品流通服务水平</w:t>
            </w:r>
            <w:r>
              <w:rPr>
                <w:rStyle w:val="8"/>
                <w:rFonts w:hint="eastAsia" w:asciiTheme="minorEastAsia" w:hAnsiTheme="minorEastAsia" w:eastAsiaTheme="minorEastAsia" w:cstheme="minorEastAsia"/>
                <w:color w:val="000000"/>
                <w:sz w:val="20"/>
                <w:szCs w:val="20"/>
                <w:lang w:val="en-US" w:eastAsia="zh-CN"/>
              </w:rPr>
              <w:t>（4分）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①农副产品营业</w:t>
            </w:r>
            <w:r>
              <w:rPr>
                <w:rFonts w:hint="eastAsia" w:hAnsi="宋体" w:cs="宋体"/>
                <w:sz w:val="20"/>
                <w:szCs w:val="20"/>
                <w:lang w:val="en-US" w:eastAsia="zh-CN"/>
              </w:rPr>
              <w:t>情况</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②冷链物流建设情况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right w:val="single" w:color="000000" w:sz="4" w:space="0"/>
            </w:tcBorders>
            <w:noWrap w:val="0"/>
            <w:vAlign w:val="center"/>
          </w:tcPr>
          <w:p>
            <w:pPr>
              <w:jc w:val="left"/>
              <w:rPr>
                <w:rStyle w:val="8"/>
                <w:rFonts w:hint="eastAsia" w:ascii="宋体" w:hAnsi="宋体" w:eastAsia="宋体" w:cs="宋体"/>
                <w:b w:val="0"/>
                <w:bCs w:val="0"/>
                <w:color w:val="000000"/>
                <w:sz w:val="20"/>
                <w:szCs w:val="20"/>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宋体" w:hAnsi="宋体" w:eastAsia="宋体" w:cs="宋体"/>
                <w:color w:val="000000"/>
                <w:sz w:val="20"/>
                <w:szCs w:val="20"/>
                <w:lang w:val="en-US" w:eastAsia="zh-CN"/>
              </w:rPr>
            </w:pPr>
            <w:r>
              <w:rPr>
                <w:rStyle w:val="8"/>
                <w:rFonts w:hint="eastAsia" w:ascii="宋体" w:hAnsi="宋体" w:cs="宋体"/>
                <w:color w:val="000000"/>
                <w:sz w:val="20"/>
                <w:szCs w:val="20"/>
                <w:lang w:val="en-US" w:eastAsia="zh-CN"/>
              </w:rPr>
              <w:t>2.1.3</w:t>
            </w:r>
            <w:r>
              <w:rPr>
                <w:rStyle w:val="8"/>
                <w:rFonts w:hint="eastAsia" w:ascii="宋体" w:hAnsi="宋体" w:eastAsia="宋体" w:cs="宋体"/>
                <w:color w:val="000000"/>
                <w:sz w:val="20"/>
                <w:szCs w:val="20"/>
                <w:lang w:val="en-US" w:eastAsia="zh-CN"/>
              </w:rPr>
              <w:t>增强日用消费品下行能力</w:t>
            </w:r>
            <w:r>
              <w:rPr>
                <w:rStyle w:val="8"/>
                <w:rFonts w:hint="eastAsia" w:asciiTheme="minorEastAsia" w:hAnsiTheme="minorEastAsia" w:eastAsiaTheme="minorEastAsia" w:cstheme="minorEastAsia"/>
                <w:color w:val="000000"/>
                <w:sz w:val="20"/>
                <w:szCs w:val="20"/>
                <w:lang w:val="en-US" w:eastAsia="zh-CN"/>
              </w:rPr>
              <w:t>（3分）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①消费品零售额</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②快递、配送营业额</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③连锁企业在县、乡、村的直营加盟门店数量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right w:val="single" w:color="000000" w:sz="4" w:space="0"/>
            </w:tcBorders>
            <w:noWrap w:val="0"/>
            <w:vAlign w:val="center"/>
          </w:tcPr>
          <w:p>
            <w:pPr>
              <w:jc w:val="left"/>
              <w:rPr>
                <w:rStyle w:val="8"/>
                <w:rFonts w:hint="eastAsia" w:ascii="宋体" w:hAnsi="宋体" w:eastAsia="宋体" w:cs="宋体"/>
                <w:b w:val="0"/>
                <w:bCs w:val="0"/>
                <w:color w:val="000000"/>
                <w:sz w:val="20"/>
                <w:szCs w:val="20"/>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宋体" w:hAnsi="宋体" w:eastAsia="宋体" w:cs="宋体"/>
                <w:color w:val="000000"/>
                <w:sz w:val="20"/>
                <w:szCs w:val="20"/>
                <w:lang w:val="en-US" w:eastAsia="zh-CN"/>
              </w:rPr>
            </w:pPr>
            <w:r>
              <w:rPr>
                <w:rStyle w:val="8"/>
                <w:rFonts w:hint="eastAsia" w:ascii="宋体" w:hAnsi="宋体" w:cs="宋体"/>
                <w:color w:val="000000"/>
                <w:sz w:val="20"/>
                <w:szCs w:val="20"/>
                <w:lang w:val="en-US" w:eastAsia="zh-CN"/>
              </w:rPr>
              <w:t>2.1.4</w:t>
            </w:r>
            <w:r>
              <w:rPr>
                <w:rStyle w:val="8"/>
                <w:rFonts w:hint="eastAsia" w:ascii="宋体" w:hAnsi="宋体" w:eastAsia="宋体" w:cs="宋体"/>
                <w:color w:val="000000"/>
                <w:sz w:val="20"/>
                <w:szCs w:val="20"/>
                <w:lang w:val="en-US" w:eastAsia="zh-CN"/>
              </w:rPr>
              <w:t>再生资源销售情况</w:t>
            </w:r>
            <w:r>
              <w:rPr>
                <w:rStyle w:val="8"/>
                <w:rFonts w:hint="eastAsia" w:ascii="宋体" w:hAnsi="宋体" w:cs="宋体"/>
                <w:color w:val="000000"/>
                <w:sz w:val="20"/>
                <w:szCs w:val="20"/>
                <w:lang w:val="en-US" w:eastAsia="zh-CN"/>
              </w:rPr>
              <w:t>（</w:t>
            </w:r>
            <w:r>
              <w:rPr>
                <w:rStyle w:val="8"/>
                <w:rFonts w:hint="eastAsia" w:asciiTheme="minorEastAsia" w:hAnsiTheme="minorEastAsia" w:eastAsiaTheme="minorEastAsia" w:cstheme="minorEastAsia"/>
                <w:color w:val="000000"/>
                <w:sz w:val="20"/>
                <w:szCs w:val="20"/>
                <w:lang w:val="en-US" w:eastAsia="zh-CN"/>
              </w:rPr>
              <w:t>2分</w:t>
            </w:r>
            <w:r>
              <w:rPr>
                <w:rStyle w:val="8"/>
                <w:rFonts w:hint="eastAsia" w:ascii="宋体" w:hAnsi="宋体" w:cs="宋体"/>
                <w:color w:val="000000"/>
                <w:sz w:val="20"/>
                <w:szCs w:val="20"/>
                <w:lang w:val="en-US" w:eastAsia="zh-CN"/>
              </w:rPr>
              <w:t>）</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①网点建设情况</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②业务发展建设情况</w:t>
            </w:r>
          </w:p>
          <w:p>
            <w:pPr>
              <w:pStyle w:val="3"/>
              <w:rPr>
                <w:rFonts w:hint="eastAsia" w:ascii="宋体" w:hAnsi="宋体" w:eastAsia="宋体" w:cs="宋体"/>
                <w:sz w:val="20"/>
                <w:szCs w:val="20"/>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right w:val="single" w:color="000000" w:sz="4" w:space="0"/>
            </w:tcBorders>
            <w:noWrap w:val="0"/>
            <w:vAlign w:val="center"/>
          </w:tcPr>
          <w:p>
            <w:pPr>
              <w:jc w:val="left"/>
              <w:rPr>
                <w:rStyle w:val="8"/>
                <w:rFonts w:hint="eastAsia" w:ascii="宋体" w:hAnsi="宋体" w:eastAsia="宋体" w:cs="宋体"/>
                <w:b w:val="0"/>
                <w:bCs w:val="0"/>
                <w:color w:val="000000"/>
                <w:sz w:val="20"/>
                <w:szCs w:val="20"/>
                <w:lang w:val="en-US" w:eastAsia="zh-CN"/>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Theme="minorEastAsia" w:hAnsiTheme="minorEastAsia" w:eastAsiaTheme="minorEastAsia" w:cstheme="minorEastAsia"/>
                <w:color w:val="000000"/>
                <w:sz w:val="20"/>
                <w:szCs w:val="20"/>
                <w:lang w:val="en-US" w:eastAsia="zh-CN"/>
              </w:rPr>
            </w:pPr>
            <w:r>
              <w:rPr>
                <w:rStyle w:val="8"/>
                <w:rFonts w:hint="eastAsia" w:asciiTheme="minorEastAsia" w:hAnsiTheme="minorEastAsia" w:eastAsiaTheme="minorEastAsia" w:cstheme="minorEastAsia"/>
                <w:color w:val="000000"/>
                <w:sz w:val="20"/>
                <w:szCs w:val="20"/>
                <w:lang w:val="en-US" w:eastAsia="zh-CN"/>
              </w:rPr>
              <w:t>2.1.5农民专业合作社建设（4分）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①领办的农民专业合作社数量</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②农民专业合作社发挥带动作用情况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bottom w:val="single" w:color="000000" w:sz="4" w:space="0"/>
              <w:right w:val="single" w:color="000000" w:sz="4" w:space="0"/>
            </w:tcBorders>
            <w:noWrap w:val="0"/>
            <w:vAlign w:val="center"/>
          </w:tcPr>
          <w:p>
            <w:pPr>
              <w:jc w:val="left"/>
              <w:rPr>
                <w:rStyle w:val="8"/>
                <w:rFonts w:hint="eastAsia" w:ascii="宋体" w:hAnsi="宋体" w:eastAsia="宋体" w:cs="宋体"/>
                <w:b w:val="0"/>
                <w:bCs w:val="0"/>
                <w:color w:val="000000"/>
                <w:sz w:val="20"/>
                <w:szCs w:val="20"/>
                <w:lang w:val="en-US" w:eastAsia="zh-CN"/>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Theme="minorEastAsia" w:hAnsiTheme="minorEastAsia" w:eastAsiaTheme="minorEastAsia" w:cstheme="minorEastAsia"/>
                <w:color w:val="000000"/>
                <w:sz w:val="20"/>
                <w:szCs w:val="20"/>
                <w:lang w:val="en-US" w:eastAsia="zh-CN"/>
              </w:rPr>
            </w:pPr>
            <w:r>
              <w:rPr>
                <w:rStyle w:val="8"/>
                <w:rFonts w:hint="eastAsia" w:asciiTheme="minorEastAsia" w:hAnsiTheme="minorEastAsia" w:eastAsiaTheme="minorEastAsia" w:cstheme="minorEastAsia"/>
                <w:color w:val="000000"/>
                <w:sz w:val="20"/>
                <w:szCs w:val="20"/>
                <w:lang w:val="en-US" w:eastAsia="zh-CN"/>
              </w:rPr>
              <w:t>2.1.6新兴产业发展情况（6分）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①“互联网+第四方物流”供销集配建设情况</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②城乡冷链物流建设情况</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③供销电子商务建设情况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097"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jc w:val="left"/>
              <w:rPr>
                <w:rStyle w:val="8"/>
                <w:rFonts w:hint="eastAsia" w:ascii="宋体" w:hAnsi="宋体" w:eastAsia="宋体" w:cs="宋体"/>
                <w:b w:val="0"/>
                <w:bCs w:val="0"/>
                <w:color w:val="000000"/>
                <w:sz w:val="20"/>
                <w:szCs w:val="20"/>
                <w:lang w:val="en-US" w:eastAsia="zh-CN"/>
              </w:rPr>
            </w:pPr>
            <w:r>
              <w:rPr>
                <w:rStyle w:val="8"/>
                <w:rFonts w:hint="eastAsia" w:ascii="宋体" w:hAnsi="宋体" w:eastAsia="宋体" w:cs="宋体"/>
                <w:b w:val="0"/>
                <w:bCs w:val="0"/>
                <w:color w:val="000000"/>
                <w:sz w:val="20"/>
                <w:szCs w:val="20"/>
                <w:lang w:val="en-US" w:eastAsia="zh-CN"/>
              </w:rPr>
              <w:t>2.2加强组织体系建设（17分）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宋体" w:hAnsi="宋体" w:eastAsia="宋体" w:cs="宋体"/>
                <w:color w:val="000000"/>
                <w:sz w:val="20"/>
                <w:szCs w:val="20"/>
                <w:lang w:val="en-US" w:eastAsia="zh-CN"/>
              </w:rPr>
            </w:pPr>
            <w:r>
              <w:rPr>
                <w:rStyle w:val="8"/>
                <w:rFonts w:hint="eastAsia" w:ascii="宋体" w:hAnsi="宋体" w:cs="宋体"/>
                <w:color w:val="000000"/>
                <w:sz w:val="20"/>
                <w:szCs w:val="20"/>
                <w:lang w:val="en-US" w:eastAsia="zh-CN"/>
              </w:rPr>
              <w:t>2.2.1</w:t>
            </w:r>
            <w:r>
              <w:rPr>
                <w:rStyle w:val="8"/>
                <w:rFonts w:hint="eastAsia" w:ascii="宋体" w:hAnsi="宋体" w:eastAsia="宋体" w:cs="宋体"/>
                <w:color w:val="000000"/>
                <w:sz w:val="20"/>
                <w:szCs w:val="20"/>
                <w:lang w:val="en-US" w:eastAsia="zh-CN"/>
              </w:rPr>
              <w:t>完善联合社治理体系</w:t>
            </w:r>
            <w:r>
              <w:rPr>
                <w:rStyle w:val="8"/>
                <w:rFonts w:hint="eastAsia" w:asciiTheme="minorEastAsia" w:hAnsiTheme="minorEastAsia" w:eastAsiaTheme="minorEastAsia" w:cstheme="minorEastAsia"/>
                <w:color w:val="000000"/>
                <w:sz w:val="20"/>
                <w:szCs w:val="20"/>
                <w:lang w:val="en-US" w:eastAsia="zh-CN"/>
              </w:rPr>
              <w:t>（6分）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Style w:val="8"/>
                <w:rFonts w:hint="eastAsia" w:ascii="宋体" w:hAnsi="宋体" w:eastAsia="宋体" w:cs="宋体"/>
                <w:color w:val="000000"/>
                <w:sz w:val="20"/>
                <w:szCs w:val="20"/>
                <w:lang w:eastAsia="zh-CN"/>
              </w:rPr>
            </w:pPr>
            <w:r>
              <w:rPr>
                <w:rFonts w:hint="eastAsia" w:ascii="宋体" w:hAnsi="宋体" w:eastAsia="宋体" w:cs="宋体"/>
                <w:sz w:val="20"/>
                <w:szCs w:val="20"/>
                <w:lang w:val="en-US" w:eastAsia="zh-CN"/>
              </w:rPr>
              <w:t>①</w:t>
            </w:r>
            <w:r>
              <w:rPr>
                <w:rStyle w:val="8"/>
                <w:rFonts w:hint="eastAsia" w:ascii="宋体" w:hAnsi="宋体" w:eastAsia="宋体" w:cs="宋体"/>
                <w:color w:val="000000"/>
                <w:sz w:val="20"/>
                <w:szCs w:val="20"/>
                <w:lang w:val="en-US" w:eastAsia="zh-CN"/>
              </w:rPr>
              <w:t>是否</w:t>
            </w:r>
            <w:r>
              <w:rPr>
                <w:rStyle w:val="8"/>
                <w:rFonts w:hint="eastAsia" w:ascii="宋体" w:hAnsi="宋体" w:eastAsia="宋体" w:cs="宋体"/>
                <w:color w:val="000000"/>
                <w:sz w:val="20"/>
                <w:szCs w:val="20"/>
                <w:lang w:eastAsia="zh-CN"/>
              </w:rPr>
              <w:t>按期召开社员代表大会</w:t>
            </w:r>
          </w:p>
          <w:p>
            <w:pPr>
              <w:pStyle w:val="3"/>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②是否成立理事会和监事会</w:t>
            </w:r>
            <w:r>
              <w:rPr>
                <w:rFonts w:hint="eastAsia" w:hAnsi="宋体" w:cs="宋体"/>
                <w:sz w:val="20"/>
                <w:szCs w:val="20"/>
                <w:lang w:val="en-US" w:eastAsia="zh-CN"/>
              </w:rPr>
              <w:t>，工作开展情况</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③是否成立联合社章程</w:t>
            </w:r>
          </w:p>
          <w:p>
            <w:pPr>
              <w:pStyle w:val="3"/>
              <w:rPr>
                <w:rFonts w:hint="eastAsia" w:ascii="宋体" w:hAnsi="宋体" w:eastAsia="宋体" w:cs="宋体"/>
                <w:sz w:val="20"/>
                <w:szCs w:val="20"/>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5" w:hRule="atLeast"/>
        </w:trPr>
        <w:tc>
          <w:tcPr>
            <w:tcW w:w="1097"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核心职能履行情况（</w:t>
            </w:r>
            <w:r>
              <w:rPr>
                <w:rFonts w:hint="default" w:ascii="Arial" w:hAnsi="Arial" w:eastAsia="宋体" w:cs="Arial"/>
                <w:i w:val="0"/>
                <w:iCs w:val="0"/>
                <w:color w:val="000000"/>
                <w:kern w:val="0"/>
                <w:sz w:val="20"/>
                <w:szCs w:val="20"/>
                <w:u w:val="none"/>
                <w:lang w:val="en-US" w:eastAsia="zh-CN" w:bidi="ar"/>
              </w:rPr>
              <w:t>50</w:t>
            </w:r>
            <w:r>
              <w:rPr>
                <w:rFonts w:hint="eastAsia" w:ascii="宋体" w:hAnsi="宋体" w:eastAsia="宋体" w:cs="宋体"/>
                <w:i w:val="0"/>
                <w:iCs w:val="0"/>
                <w:color w:val="000000"/>
                <w:kern w:val="0"/>
                <w:sz w:val="20"/>
                <w:szCs w:val="20"/>
                <w:u w:val="none"/>
                <w:lang w:val="en-US" w:eastAsia="zh-CN" w:bidi="ar"/>
              </w:rPr>
              <w:t>分）</w:t>
            </w:r>
          </w:p>
        </w:tc>
        <w:tc>
          <w:tcPr>
            <w:tcW w:w="1093" w:type="dxa"/>
            <w:vMerge w:val="restart"/>
            <w:tcBorders>
              <w:top w:val="single" w:color="000000" w:sz="4" w:space="0"/>
              <w:left w:val="single" w:color="000000" w:sz="4" w:space="0"/>
              <w:right w:val="single" w:color="000000" w:sz="4" w:space="0"/>
            </w:tcBorders>
            <w:noWrap w:val="0"/>
            <w:vAlign w:val="center"/>
          </w:tcPr>
          <w:p>
            <w:pPr>
              <w:jc w:val="left"/>
              <w:rPr>
                <w:rStyle w:val="8"/>
                <w:rFonts w:hint="eastAsia" w:asciiTheme="minorEastAsia" w:hAnsiTheme="minorEastAsia" w:eastAsiaTheme="minorEastAsia" w:cstheme="minorEastAsia"/>
                <w:b w:val="0"/>
                <w:bCs w:val="0"/>
                <w:color w:val="000000"/>
                <w:sz w:val="20"/>
                <w:szCs w:val="20"/>
              </w:rPr>
            </w:pPr>
            <w:r>
              <w:rPr>
                <w:rStyle w:val="8"/>
                <w:rFonts w:hint="eastAsia" w:asciiTheme="minorEastAsia" w:hAnsiTheme="minorEastAsia" w:eastAsiaTheme="minorEastAsia" w:cstheme="minorEastAsia"/>
                <w:b w:val="0"/>
                <w:bCs w:val="0"/>
                <w:color w:val="000000"/>
                <w:sz w:val="20"/>
                <w:szCs w:val="20"/>
                <w:lang w:val="en-US" w:eastAsia="zh-CN"/>
              </w:rPr>
              <w:t>2.2加强组织体系建设（17分）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宋体" w:hAnsi="宋体" w:eastAsia="宋体" w:cs="宋体"/>
                <w:color w:val="000000"/>
                <w:sz w:val="20"/>
                <w:szCs w:val="20"/>
                <w:lang w:val="en-US" w:eastAsia="zh-CN"/>
              </w:rPr>
            </w:pPr>
            <w:r>
              <w:rPr>
                <w:rStyle w:val="8"/>
                <w:rFonts w:hint="eastAsia" w:ascii="宋体" w:hAnsi="宋体" w:cs="宋体"/>
                <w:color w:val="000000"/>
                <w:sz w:val="20"/>
                <w:szCs w:val="20"/>
                <w:lang w:val="en-US" w:eastAsia="zh-CN"/>
              </w:rPr>
              <w:t>2.2.2</w:t>
            </w:r>
            <w:r>
              <w:rPr>
                <w:rStyle w:val="8"/>
                <w:rFonts w:hint="eastAsia" w:ascii="宋体" w:hAnsi="宋体" w:eastAsia="宋体" w:cs="宋体"/>
                <w:color w:val="000000"/>
                <w:sz w:val="20"/>
                <w:szCs w:val="20"/>
                <w:lang w:val="en-US" w:eastAsia="zh-CN"/>
              </w:rPr>
              <w:t>增强基层社服务功能</w:t>
            </w:r>
            <w:r>
              <w:rPr>
                <w:rStyle w:val="8"/>
                <w:rFonts w:hint="eastAsia" w:asciiTheme="minorEastAsia" w:hAnsiTheme="minorEastAsia" w:eastAsiaTheme="minorEastAsia" w:cstheme="minorEastAsia"/>
                <w:color w:val="000000"/>
                <w:sz w:val="20"/>
                <w:szCs w:val="20"/>
                <w:lang w:val="en-US" w:eastAsia="zh-CN"/>
              </w:rPr>
              <w:t>（6分）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①“基层社高质量发展工程”实施情况</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②“3+2+N”示范综合服务社建设情况</w:t>
            </w:r>
          </w:p>
          <w:p>
            <w:pPr>
              <w:pStyle w:val="3"/>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③改造升级薄弱基层社情况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right w:val="single" w:color="000000" w:sz="4" w:space="0"/>
            </w:tcBorders>
            <w:noWrap w:val="0"/>
            <w:vAlign w:val="center"/>
          </w:tcPr>
          <w:p>
            <w:pPr>
              <w:jc w:val="left"/>
              <w:rPr>
                <w:rStyle w:val="8"/>
                <w:rFonts w:hint="eastAsia" w:asciiTheme="minorEastAsia" w:hAnsiTheme="minorEastAsia" w:eastAsiaTheme="minorEastAsia" w:cstheme="minorEastAsia"/>
                <w:b w:val="0"/>
                <w:bCs w:val="0"/>
                <w:color w:val="000000"/>
                <w:sz w:val="20"/>
                <w:szCs w:val="20"/>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Theme="minorEastAsia" w:hAnsiTheme="minorEastAsia" w:eastAsiaTheme="minorEastAsia" w:cstheme="minorEastAsia"/>
                <w:color w:val="000000"/>
                <w:sz w:val="20"/>
                <w:szCs w:val="20"/>
                <w:lang w:val="en-US" w:eastAsia="zh-CN"/>
              </w:rPr>
            </w:pPr>
            <w:r>
              <w:rPr>
                <w:rStyle w:val="8"/>
                <w:rFonts w:hint="eastAsia" w:asciiTheme="minorEastAsia" w:hAnsiTheme="minorEastAsia" w:eastAsiaTheme="minorEastAsia" w:cstheme="minorEastAsia"/>
                <w:color w:val="000000"/>
                <w:sz w:val="20"/>
                <w:szCs w:val="20"/>
                <w:lang w:val="en-US" w:eastAsia="zh-CN"/>
              </w:rPr>
              <w:t>2.2.3强化基层社合作经济组织属性（3分）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Style w:val="8"/>
                <w:rFonts w:hint="eastAsia" w:asciiTheme="minorEastAsia" w:hAnsiTheme="minorEastAsia" w:eastAsiaTheme="minorEastAsia" w:cstheme="minorEastAsia"/>
                <w:color w:val="000000"/>
                <w:sz w:val="20"/>
                <w:szCs w:val="20"/>
                <w:lang w:val="en-US" w:eastAsia="zh-CN"/>
              </w:rPr>
            </w:pPr>
            <w:r>
              <w:rPr>
                <w:rFonts w:hint="eastAsia" w:asciiTheme="minorEastAsia" w:hAnsiTheme="minorEastAsia" w:eastAsiaTheme="minorEastAsia" w:cstheme="minorEastAsia"/>
                <w:sz w:val="20"/>
                <w:szCs w:val="20"/>
                <w:lang w:val="en-US" w:eastAsia="zh-CN"/>
              </w:rPr>
              <w:t>①</w:t>
            </w:r>
            <w:r>
              <w:rPr>
                <w:rStyle w:val="8"/>
                <w:rFonts w:hint="eastAsia" w:asciiTheme="minorEastAsia" w:hAnsiTheme="minorEastAsia" w:eastAsiaTheme="minorEastAsia" w:cstheme="minorEastAsia"/>
                <w:color w:val="000000"/>
                <w:sz w:val="20"/>
                <w:szCs w:val="20"/>
                <w:lang w:val="en-US" w:eastAsia="zh-CN"/>
              </w:rPr>
              <w:t>基层社社员数量</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②建立社员利益联结机制的基层社比例</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③合作办社情况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5"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bottom w:val="single" w:color="000000" w:sz="4" w:space="0"/>
              <w:right w:val="single" w:color="000000" w:sz="4" w:space="0"/>
            </w:tcBorders>
            <w:noWrap w:val="0"/>
            <w:vAlign w:val="center"/>
          </w:tcPr>
          <w:p>
            <w:pPr>
              <w:jc w:val="left"/>
              <w:rPr>
                <w:rStyle w:val="8"/>
                <w:rFonts w:hint="eastAsia" w:asciiTheme="minorEastAsia" w:hAnsiTheme="minorEastAsia" w:eastAsiaTheme="minorEastAsia" w:cstheme="minorEastAsia"/>
                <w:b w:val="0"/>
                <w:bCs w:val="0"/>
                <w:color w:val="000000"/>
                <w:sz w:val="20"/>
                <w:szCs w:val="20"/>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Theme="minorEastAsia" w:hAnsiTheme="minorEastAsia" w:eastAsiaTheme="minorEastAsia" w:cstheme="minorEastAsia"/>
                <w:color w:val="000000"/>
                <w:sz w:val="20"/>
                <w:szCs w:val="20"/>
                <w:lang w:val="en-US" w:eastAsia="zh-CN"/>
              </w:rPr>
            </w:pPr>
            <w:r>
              <w:rPr>
                <w:rStyle w:val="8"/>
                <w:rFonts w:hint="eastAsia" w:asciiTheme="minorEastAsia" w:hAnsiTheme="minorEastAsia" w:eastAsiaTheme="minorEastAsia" w:cstheme="minorEastAsia"/>
                <w:color w:val="000000"/>
                <w:sz w:val="20"/>
                <w:szCs w:val="20"/>
                <w:lang w:val="en-US" w:eastAsia="zh-CN"/>
              </w:rPr>
              <w:t>2.2.4理顺社企关系（2分）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Style w:val="8"/>
                <w:rFonts w:hint="eastAsia" w:asciiTheme="minorEastAsia" w:hAnsiTheme="minorEastAsia" w:eastAsiaTheme="minorEastAsia" w:cstheme="minorEastAsia"/>
                <w:color w:val="000000"/>
                <w:sz w:val="20"/>
                <w:szCs w:val="20"/>
                <w:lang w:val="en-US" w:eastAsia="zh-CN"/>
              </w:rPr>
            </w:pPr>
            <w:r>
              <w:rPr>
                <w:rFonts w:hint="eastAsia" w:asciiTheme="minorEastAsia" w:hAnsiTheme="minorEastAsia" w:eastAsiaTheme="minorEastAsia" w:cstheme="minorEastAsia"/>
                <w:sz w:val="20"/>
                <w:szCs w:val="20"/>
                <w:lang w:val="en-US" w:eastAsia="zh-CN"/>
              </w:rPr>
              <w:t>①</w:t>
            </w:r>
            <w:r>
              <w:rPr>
                <w:rStyle w:val="8"/>
                <w:rFonts w:hint="eastAsia" w:asciiTheme="minorEastAsia" w:hAnsiTheme="minorEastAsia" w:eastAsiaTheme="minorEastAsia" w:cstheme="minorEastAsia"/>
                <w:color w:val="000000"/>
                <w:sz w:val="20"/>
                <w:szCs w:val="20"/>
                <w:lang w:val="en-US" w:eastAsia="zh-CN"/>
              </w:rPr>
              <w:t>是否成立社有资产管理委员会</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②是否实行社企分开，</w:t>
            </w:r>
            <w:r>
              <w:rPr>
                <w:rStyle w:val="8"/>
                <w:rFonts w:hint="eastAsia" w:asciiTheme="minorEastAsia" w:hAnsiTheme="minorEastAsia" w:eastAsiaTheme="minorEastAsia" w:cstheme="minorEastAsia"/>
                <w:color w:val="000000"/>
                <w:sz w:val="20"/>
                <w:szCs w:val="20"/>
                <w:lang w:val="en-US" w:eastAsia="zh-CN"/>
              </w:rPr>
              <w:t>资产管理运营情况和效率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097" w:type="dxa"/>
            <w:vMerge w:val="continue"/>
            <w:tcBorders>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restart"/>
            <w:tcBorders>
              <w:top w:val="single" w:color="000000" w:sz="4" w:space="0"/>
              <w:left w:val="single" w:color="000000" w:sz="4" w:space="0"/>
              <w:right w:val="single" w:color="000000" w:sz="4" w:space="0"/>
            </w:tcBorders>
            <w:noWrap w:val="0"/>
            <w:vAlign w:val="center"/>
          </w:tcPr>
          <w:p>
            <w:pPr>
              <w:jc w:val="left"/>
              <w:rPr>
                <w:rStyle w:val="8"/>
                <w:rFonts w:hint="eastAsia" w:asciiTheme="minorEastAsia" w:hAnsiTheme="minorEastAsia" w:eastAsiaTheme="minorEastAsia" w:cstheme="minorEastAsia"/>
                <w:b w:val="0"/>
                <w:bCs w:val="0"/>
                <w:color w:val="000000"/>
                <w:sz w:val="20"/>
                <w:szCs w:val="20"/>
                <w:lang w:val="en-US" w:eastAsia="zh-CN"/>
              </w:rPr>
            </w:pPr>
            <w:r>
              <w:rPr>
                <w:rStyle w:val="8"/>
                <w:rFonts w:hint="eastAsia" w:asciiTheme="minorEastAsia" w:hAnsiTheme="minorEastAsia" w:eastAsiaTheme="minorEastAsia" w:cstheme="minorEastAsia"/>
                <w:b w:val="0"/>
                <w:bCs w:val="0"/>
                <w:color w:val="000000"/>
                <w:sz w:val="20"/>
                <w:szCs w:val="20"/>
                <w:lang w:val="en-US" w:eastAsia="zh-CN"/>
              </w:rPr>
              <w:t>2.3夯实保障情况（8分）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Theme="minorEastAsia" w:hAnsiTheme="minorEastAsia" w:eastAsiaTheme="minorEastAsia" w:cstheme="minorEastAsia"/>
                <w:color w:val="000000"/>
                <w:sz w:val="20"/>
                <w:szCs w:val="20"/>
                <w:lang w:val="en-US" w:eastAsia="zh-CN"/>
              </w:rPr>
            </w:pPr>
            <w:r>
              <w:rPr>
                <w:rStyle w:val="8"/>
                <w:rFonts w:hint="eastAsia" w:asciiTheme="minorEastAsia" w:hAnsiTheme="minorEastAsia" w:eastAsiaTheme="minorEastAsia" w:cstheme="minorEastAsia"/>
                <w:color w:val="000000"/>
                <w:sz w:val="20"/>
                <w:szCs w:val="20"/>
                <w:lang w:val="en-US" w:eastAsia="zh-CN"/>
              </w:rPr>
              <w:t>2.3.1强化组织领导（4分）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Style w:val="8"/>
                <w:rFonts w:hint="eastAsia" w:asciiTheme="minorEastAsia" w:hAnsiTheme="minorEastAsia" w:eastAsiaTheme="minorEastAsia" w:cstheme="minorEastAsia"/>
                <w:color w:val="000000"/>
                <w:sz w:val="20"/>
                <w:szCs w:val="20"/>
                <w:lang w:val="en-US" w:eastAsia="zh-CN"/>
              </w:rPr>
            </w:pPr>
            <w:r>
              <w:rPr>
                <w:rFonts w:hint="eastAsia" w:asciiTheme="minorEastAsia" w:hAnsiTheme="minorEastAsia" w:eastAsiaTheme="minorEastAsia" w:cstheme="minorEastAsia"/>
                <w:sz w:val="20"/>
                <w:szCs w:val="20"/>
                <w:lang w:val="en-US" w:eastAsia="zh-CN"/>
              </w:rPr>
              <w:t>①</w:t>
            </w:r>
            <w:r>
              <w:rPr>
                <w:rStyle w:val="8"/>
                <w:rFonts w:hint="eastAsia" w:asciiTheme="minorEastAsia" w:hAnsiTheme="minorEastAsia" w:eastAsiaTheme="minorEastAsia" w:cstheme="minorEastAsia"/>
                <w:color w:val="000000"/>
                <w:sz w:val="20"/>
                <w:szCs w:val="20"/>
              </w:rPr>
              <w:t>争取</w:t>
            </w:r>
            <w:r>
              <w:rPr>
                <w:rStyle w:val="8"/>
                <w:rFonts w:hint="eastAsia" w:asciiTheme="minorEastAsia" w:hAnsiTheme="minorEastAsia" w:eastAsiaTheme="minorEastAsia" w:cstheme="minorEastAsia"/>
                <w:color w:val="000000"/>
                <w:sz w:val="20"/>
                <w:szCs w:val="20"/>
                <w:lang w:eastAsia="zh-CN"/>
              </w:rPr>
              <w:t>供销合作社工作纳入</w:t>
            </w:r>
            <w:r>
              <w:rPr>
                <w:rStyle w:val="8"/>
                <w:rFonts w:hint="eastAsia" w:asciiTheme="minorEastAsia" w:hAnsiTheme="minorEastAsia" w:eastAsiaTheme="minorEastAsia" w:cstheme="minorEastAsia"/>
                <w:color w:val="000000"/>
                <w:sz w:val="20"/>
                <w:szCs w:val="20"/>
                <w:lang w:val="en-US" w:eastAsia="zh-CN"/>
              </w:rPr>
              <w:t>年度乡村振兴重点工作布局情况</w:t>
            </w:r>
          </w:p>
          <w:p>
            <w:pPr>
              <w:pStyle w:val="3"/>
              <w:rPr>
                <w:rStyle w:val="8"/>
                <w:rFonts w:hint="eastAsia" w:asciiTheme="minorEastAsia" w:hAnsiTheme="minorEastAsia" w:eastAsiaTheme="minorEastAsia" w:cstheme="minorEastAsia"/>
                <w:color w:val="000000"/>
                <w:sz w:val="20"/>
                <w:szCs w:val="20"/>
                <w:lang w:val="en-US" w:eastAsia="zh-CN"/>
              </w:rPr>
            </w:pPr>
            <w:r>
              <w:rPr>
                <w:rFonts w:hint="eastAsia" w:asciiTheme="minorEastAsia" w:hAnsiTheme="minorEastAsia" w:eastAsiaTheme="minorEastAsia" w:cstheme="minorEastAsia"/>
                <w:sz w:val="20"/>
                <w:szCs w:val="20"/>
                <w:lang w:val="en-US" w:eastAsia="zh-CN"/>
              </w:rPr>
              <w:t>②</w:t>
            </w:r>
            <w:r>
              <w:rPr>
                <w:rFonts w:hint="eastAsia" w:asciiTheme="minorEastAsia" w:hAnsiTheme="minorEastAsia" w:eastAsiaTheme="minorEastAsia" w:cstheme="minorEastAsia"/>
                <w:color w:val="000000"/>
                <w:sz w:val="20"/>
                <w:szCs w:val="20"/>
                <w:lang w:eastAsia="zh-CN"/>
              </w:rPr>
              <w:t>争取党委、政府政策资金支持及市供销联社对基层组织体系建设政策资金扶持情况</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③改革试点建设情况</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④各级领导对供销工作的肯定性批示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1097"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Arial" w:hAnsi="Arial" w:eastAsia="宋体" w:cs="Arial"/>
                <w:i w:val="0"/>
                <w:iCs w:val="0"/>
                <w:color w:val="000000"/>
                <w:kern w:val="0"/>
                <w:sz w:val="20"/>
                <w:szCs w:val="20"/>
                <w:u w:val="none"/>
                <w:lang w:val="en-US" w:eastAsia="zh-CN" w:bidi="ar"/>
              </w:rPr>
            </w:pPr>
          </w:p>
        </w:tc>
        <w:tc>
          <w:tcPr>
            <w:tcW w:w="1093" w:type="dxa"/>
            <w:vMerge w:val="continue"/>
            <w:tcBorders>
              <w:left w:val="single" w:color="000000" w:sz="4" w:space="0"/>
              <w:bottom w:val="single" w:color="000000" w:sz="4" w:space="0"/>
              <w:right w:val="single" w:color="000000" w:sz="4" w:space="0"/>
            </w:tcBorders>
            <w:noWrap w:val="0"/>
            <w:vAlign w:val="center"/>
          </w:tcPr>
          <w:p>
            <w:pPr>
              <w:jc w:val="left"/>
              <w:rPr>
                <w:rStyle w:val="8"/>
                <w:rFonts w:ascii="Times New Roman" w:hAnsi="Times New Roman" w:eastAsia="仿宋" w:cs="Times New Roman"/>
                <w:b/>
                <w:bCs/>
                <w:color w:val="000000"/>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rPr>
                <w:rStyle w:val="8"/>
                <w:rFonts w:hint="eastAsia" w:asciiTheme="minorEastAsia" w:hAnsiTheme="minorEastAsia" w:eastAsiaTheme="minorEastAsia" w:cstheme="minorEastAsia"/>
                <w:color w:val="000000"/>
                <w:sz w:val="20"/>
                <w:szCs w:val="20"/>
                <w:lang w:val="en-US" w:eastAsia="zh-CN"/>
              </w:rPr>
            </w:pPr>
            <w:r>
              <w:rPr>
                <w:rStyle w:val="8"/>
                <w:rFonts w:hint="eastAsia" w:asciiTheme="minorEastAsia" w:hAnsiTheme="minorEastAsia" w:eastAsiaTheme="minorEastAsia" w:cstheme="minorEastAsia"/>
                <w:color w:val="000000"/>
                <w:sz w:val="20"/>
                <w:szCs w:val="20"/>
                <w:lang w:val="en-US" w:eastAsia="zh-CN"/>
              </w:rPr>
              <w:t>2.3.2加强教育培训（4分）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①供销合作社教育培训工程</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②党建带社建、村社共建情况</w:t>
            </w:r>
          </w:p>
          <w:p>
            <w:pPr>
              <w:pStyle w:val="3"/>
              <w:rPr>
                <w:rFonts w:hint="eastAsia" w:asciiTheme="minorEastAsia" w:hAnsiTheme="minorEastAsia" w:eastAsiaTheme="minorEastAsia" w:cstheme="minorEastAsia"/>
                <w:sz w:val="20"/>
                <w:szCs w:val="20"/>
                <w:lang w:val="en-US" w:eastAsia="zh-CN"/>
              </w:rPr>
            </w:pPr>
            <w:r>
              <w:rPr>
                <w:rFonts w:hint="eastAsia" w:asciiTheme="minorEastAsia" w:hAnsiTheme="minorEastAsia" w:eastAsiaTheme="minorEastAsia" w:cstheme="minorEastAsia"/>
                <w:sz w:val="20"/>
                <w:szCs w:val="20"/>
                <w:lang w:val="en-US" w:eastAsia="zh-CN"/>
              </w:rPr>
              <w:t>③信息宣传情况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10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满意度评价</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0"/>
                <w:szCs w:val="20"/>
                <w:u w:val="none"/>
                <w:lang w:val="en-US" w:eastAsia="zh-CN" w:bidi="ar"/>
              </w:rPr>
              <w:t>分）</w:t>
            </w:r>
          </w:p>
        </w:tc>
        <w:tc>
          <w:tcPr>
            <w:tcW w:w="109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3.1</w:t>
            </w:r>
            <w:r>
              <w:rPr>
                <w:rFonts w:hint="eastAsia" w:ascii="宋体" w:hAnsi="宋体" w:eastAsia="宋体" w:cs="宋体"/>
                <w:i w:val="0"/>
                <w:iCs w:val="0"/>
                <w:color w:val="000000"/>
                <w:kern w:val="0"/>
                <w:sz w:val="20"/>
                <w:szCs w:val="20"/>
                <w:u w:val="none"/>
                <w:lang w:val="en-US" w:eastAsia="zh-CN" w:bidi="ar"/>
              </w:rPr>
              <w:t>部门评价</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6</w:t>
            </w:r>
            <w:r>
              <w:rPr>
                <w:rFonts w:hint="eastAsia" w:ascii="宋体" w:hAnsi="宋体" w:eastAsia="宋体" w:cs="宋体"/>
                <w:i w:val="0"/>
                <w:iCs w:val="0"/>
                <w:color w:val="000000"/>
                <w:kern w:val="0"/>
                <w:sz w:val="20"/>
                <w:szCs w:val="20"/>
                <w:u w:val="none"/>
                <w:lang w:val="en-US" w:eastAsia="zh-CN" w:bidi="ar"/>
              </w:rPr>
              <w:t>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3.1.1</w:t>
            </w:r>
            <w:r>
              <w:rPr>
                <w:rFonts w:hint="eastAsia" w:ascii="宋体" w:hAnsi="宋体" w:eastAsia="宋体" w:cs="宋体"/>
                <w:i w:val="0"/>
                <w:iCs w:val="0"/>
                <w:color w:val="000000"/>
                <w:kern w:val="0"/>
                <w:sz w:val="20"/>
                <w:szCs w:val="20"/>
                <w:u w:val="none"/>
                <w:lang w:val="en-US" w:eastAsia="zh-CN" w:bidi="ar"/>
              </w:rPr>
              <w:t>上级部门评价</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①是否获得上级业务部门通报表扬。</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②是否被上级领导点名批评或通报。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10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09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3.1.2</w:t>
            </w:r>
            <w:r>
              <w:rPr>
                <w:rFonts w:hint="eastAsia" w:ascii="宋体" w:hAnsi="宋体" w:eastAsia="宋体" w:cs="宋体"/>
                <w:i w:val="0"/>
                <w:iCs w:val="0"/>
                <w:color w:val="000000"/>
                <w:kern w:val="0"/>
                <w:sz w:val="20"/>
                <w:szCs w:val="20"/>
                <w:u w:val="none"/>
                <w:lang w:val="en-US" w:eastAsia="zh-CN" w:bidi="ar"/>
              </w:rPr>
              <w:t>相关部门评价</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巡视巡察、审计、派驻纪检监察组及职能部门等对部门履职情况是否认可。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09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10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3.2</w:t>
            </w:r>
            <w:r>
              <w:rPr>
                <w:rFonts w:hint="eastAsia" w:ascii="宋体" w:hAnsi="宋体" w:eastAsia="宋体" w:cs="宋体"/>
                <w:i w:val="0"/>
                <w:iCs w:val="0"/>
                <w:color w:val="000000"/>
                <w:kern w:val="0"/>
                <w:sz w:val="20"/>
                <w:szCs w:val="20"/>
                <w:u w:val="none"/>
                <w:lang w:val="en-US" w:eastAsia="zh-CN" w:bidi="ar"/>
              </w:rPr>
              <w:t>社会满意度评价</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分）</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管理服务对象评价</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分）</w:t>
            </w:r>
          </w:p>
        </w:tc>
        <w:tc>
          <w:tcPr>
            <w:tcW w:w="54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①管理对象对单位履职情况是否认可。</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②服务对象对单位履职情况、服务态度、专业水平等情况是否认可。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097"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4.</w:t>
            </w:r>
            <w:r>
              <w:rPr>
                <w:rFonts w:hint="eastAsia" w:ascii="宋体" w:hAnsi="宋体" w:eastAsia="宋体" w:cs="宋体"/>
                <w:i w:val="0"/>
                <w:iCs w:val="0"/>
                <w:color w:val="000000"/>
                <w:kern w:val="0"/>
                <w:sz w:val="20"/>
                <w:szCs w:val="20"/>
                <w:u w:val="none"/>
                <w:lang w:val="en-US" w:eastAsia="zh-CN" w:bidi="ar"/>
              </w:rPr>
              <w:t>加减分项</w:t>
            </w:r>
          </w:p>
          <w:p>
            <w:pPr>
              <w:keepNext w:val="0"/>
              <w:keepLines w:val="0"/>
              <w:widowControl/>
              <w:suppressLineNumbers w:val="0"/>
              <w:jc w:val="left"/>
              <w:textAlignment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r>
              <w:rPr>
                <w:rFonts w:hint="default" w:ascii="Arial" w:hAnsi="Arial" w:eastAsia="宋体" w:cs="Arial"/>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分）</w:t>
            </w:r>
          </w:p>
        </w:tc>
        <w:tc>
          <w:tcPr>
            <w:tcW w:w="7785" w:type="dxa"/>
            <w:gridSpan w:val="3"/>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①获得中央、省级领导批示、讲话肯定或表彰。</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②相关工作是否在全国性、区域性评估评价活动中排名靠前或有进步。</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③获得市级综合考核第一等次。</w:t>
            </w:r>
          </w:p>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④妥善解决社会热点难点问题、来信来访问题并产生较大正面影响。</w:t>
            </w:r>
          </w:p>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⑤存在</w:t>
            </w:r>
            <w:r>
              <w:rPr>
                <w:rFonts w:hint="eastAsia" w:ascii="宋体" w:hAnsi="宋体" w:cs="宋体"/>
                <w:i w:val="0"/>
                <w:iCs w:val="0"/>
                <w:color w:val="000000"/>
                <w:kern w:val="0"/>
                <w:sz w:val="20"/>
                <w:szCs w:val="20"/>
                <w:u w:val="none"/>
                <w:lang w:val="en-US" w:eastAsia="zh-CN" w:bidi="ar"/>
              </w:rPr>
              <w:t>重大履职过错，干部职工受纪律处分。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97" w:type="dxa"/>
            <w:vMerge w:val="continue"/>
            <w:tcBorders>
              <w:top w:val="nil"/>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7785" w:type="dxa"/>
            <w:gridSpan w:val="3"/>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97" w:type="dxa"/>
            <w:vMerge w:val="continue"/>
            <w:tcBorders>
              <w:top w:val="nil"/>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7785" w:type="dxa"/>
            <w:gridSpan w:val="3"/>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97" w:type="dxa"/>
            <w:vMerge w:val="continue"/>
            <w:tcBorders>
              <w:top w:val="nil"/>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7785" w:type="dxa"/>
            <w:gridSpan w:val="3"/>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1097" w:type="dxa"/>
            <w:vMerge w:val="continue"/>
            <w:tcBorders>
              <w:top w:val="nil"/>
              <w:left w:val="single" w:color="000000" w:sz="4" w:space="0"/>
              <w:bottom w:val="single" w:color="000000" w:sz="4" w:space="0"/>
              <w:right w:val="single" w:color="000000" w:sz="4" w:space="0"/>
            </w:tcBorders>
            <w:noWrap w:val="0"/>
            <w:vAlign w:val="center"/>
          </w:tcPr>
          <w:p>
            <w:pPr>
              <w:jc w:val="left"/>
              <w:rPr>
                <w:rFonts w:hint="default" w:ascii="Arial" w:hAnsi="Arial" w:cs="Arial"/>
                <w:i w:val="0"/>
                <w:iCs w:val="0"/>
                <w:color w:val="000000"/>
                <w:sz w:val="20"/>
                <w:szCs w:val="20"/>
                <w:u w:val="none"/>
              </w:rPr>
            </w:pPr>
          </w:p>
        </w:tc>
        <w:tc>
          <w:tcPr>
            <w:tcW w:w="7785" w:type="dxa"/>
            <w:gridSpan w:val="3"/>
            <w:vMerge w:val="continue"/>
            <w:tcBorders>
              <w:top w:val="nil"/>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0"/>
                <w:szCs w:val="20"/>
                <w:u w:val="none"/>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3C42F6E-4E18-4F30-BE11-F1F48E370F7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CFC5CB6-BABB-4E14-86EB-F341AB5C0FAD}"/>
  </w:font>
  <w:font w:name="仿宋_GB2312">
    <w:altName w:val="仿宋"/>
    <w:panose1 w:val="02010609030101010101"/>
    <w:charset w:val="86"/>
    <w:family w:val="modern"/>
    <w:pitch w:val="default"/>
    <w:sig w:usb0="00000000" w:usb1="00000000" w:usb2="00000000" w:usb3="00000000" w:csb0="00040000" w:csb1="00000000"/>
    <w:embedRegular r:id="rId3" w:fontKey="{F293F6A6-18F5-4ED4-A618-1E93227ECC40}"/>
  </w:font>
  <w:font w:name="方正小标宋简体">
    <w:panose1 w:val="02000000000000000000"/>
    <w:charset w:val="86"/>
    <w:family w:val="auto"/>
    <w:pitch w:val="default"/>
    <w:sig w:usb0="00000001" w:usb1="08000000" w:usb2="00000000" w:usb3="00000000" w:csb0="00040000" w:csb1="00000000"/>
    <w:embedRegular r:id="rId4" w:fontKey="{394CDEE6-E3A7-42A9-9ACD-C682739DE588}"/>
  </w:font>
  <w:font w:name="仿宋">
    <w:panose1 w:val="02010609060101010101"/>
    <w:charset w:val="86"/>
    <w:family w:val="modern"/>
    <w:pitch w:val="default"/>
    <w:sig w:usb0="800002BF" w:usb1="38CF7CFA" w:usb2="00000016" w:usb3="00000000" w:csb0="00040001" w:csb1="00000000"/>
    <w:embedRegular r:id="rId5" w:fontKey="{3B76F12E-0CF7-4DD3-89A1-07C8C4F549F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mMDZmNDUxYTU0YzgwZGVmNWUwYzlkOWViNTM1ZjYifQ=="/>
  </w:docVars>
  <w:rsids>
    <w:rsidRoot w:val="5FD84016"/>
    <w:rsid w:val="5FD84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 Text Indent 31"/>
    <w:basedOn w:val="1"/>
    <w:qFormat/>
    <w:uiPriority w:val="99"/>
    <w:pPr>
      <w:ind w:left="420" w:leftChars="200"/>
    </w:pPr>
    <w:rPr>
      <w:rFonts w:ascii="Calibri" w:hAnsi="Calibri" w:eastAsia="仿宋_GB2312" w:cs="Times New Roman"/>
      <w:sz w:val="32"/>
      <w:szCs w:val="24"/>
    </w:rPr>
  </w:style>
  <w:style w:type="paragraph" w:styleId="3">
    <w:name w:val="Plain Text"/>
    <w:basedOn w:val="1"/>
    <w:qFormat/>
    <w:uiPriority w:val="0"/>
    <w:rPr>
      <w:rFonts w:ascii="宋体" w:hAnsi="Courier New"/>
      <w:kern w:val="0"/>
      <w:sz w:val="20"/>
      <w:szCs w:val="21"/>
    </w:rPr>
  </w:style>
  <w:style w:type="paragraph" w:customStyle="1" w:styleId="6">
    <w:name w:val="正文首行缩进 21"/>
    <w:basedOn w:val="1"/>
    <w:qFormat/>
    <w:uiPriority w:val="0"/>
    <w:pPr>
      <w:ind w:left="420" w:leftChars="200" w:firstLine="210"/>
    </w:pPr>
    <w:rPr>
      <w:rFonts w:cs="Calibri"/>
      <w:szCs w:val="21"/>
    </w:rPr>
  </w:style>
  <w:style w:type="character" w:customStyle="1" w:styleId="7">
    <w:name w:val="font01"/>
    <w:basedOn w:val="5"/>
    <w:qFormat/>
    <w:uiPriority w:val="0"/>
    <w:rPr>
      <w:rFonts w:hint="default" w:ascii="Arial" w:hAnsi="Arial" w:cs="Arial"/>
      <w:color w:val="000000"/>
      <w:sz w:val="20"/>
      <w:szCs w:val="20"/>
      <w:u w:val="none"/>
    </w:rPr>
  </w:style>
  <w:style w:type="character" w:customStyle="1" w:styleId="8">
    <w:name w:val="font31"/>
    <w:basedOn w:val="5"/>
    <w:qFormat/>
    <w:uiPriority w:val="0"/>
    <w:rPr>
      <w:rFonts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2023-10-08T01:50:00Z</dcterms:created>
  <dc:creator>简丹若</dc:creator>
  <cp:lastModifiedBy>简丹若</cp:lastModifiedBy>
  <dcterms:modified xsi:type="dcterms:W3CDTF">2023-10-08T01:51:12Z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34A3990F1E60467499033CC6C244D248_11</vt:lpwstr>
  </property>
</Properties>
</file>