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BB77BB">
      <w:pPr>
        <w:spacing w:line="220" w:lineRule="atLeast"/>
        <w:jc w:val="center"/>
        <w:rPr>
          <w:b/>
          <w:sz w:val="44"/>
          <w:szCs w:val="44"/>
        </w:rPr>
      </w:pPr>
      <w:r>
        <w:rPr>
          <w:rFonts w:hint="eastAsia"/>
          <w:sz w:val="28"/>
          <w:szCs w:val="28"/>
          <w:lang w:val="en-US" w:eastAsia="zh-CN"/>
        </w:rPr>
        <w:t xml:space="preserve"> </w:t>
      </w:r>
      <w:r>
        <w:rPr>
          <w:rFonts w:hint="eastAsia"/>
          <w:b/>
          <w:sz w:val="44"/>
          <w:szCs w:val="44"/>
          <w:lang w:val="en-US" w:eastAsia="zh-CN"/>
        </w:rPr>
        <w:t xml:space="preserve"> </w:t>
      </w:r>
      <w:r>
        <w:rPr>
          <w:rFonts w:hint="eastAsia" w:ascii="方正小标宋简体" w:hAnsi="方正小标宋简体" w:eastAsia="方正小标宋简体" w:cs="方正小标宋简体"/>
          <w:b/>
          <w:sz w:val="44"/>
          <w:szCs w:val="44"/>
        </w:rPr>
        <w:t>高安市归国华侨联合会202</w:t>
      </w:r>
      <w:r>
        <w:rPr>
          <w:rFonts w:hint="eastAsia" w:ascii="方正小标宋简体" w:hAnsi="方正小标宋简体" w:eastAsia="方正小标宋简体" w:cs="方正小标宋简体"/>
          <w:b/>
          <w:sz w:val="44"/>
          <w:szCs w:val="44"/>
          <w:lang w:val="en-US" w:eastAsia="zh-CN"/>
        </w:rPr>
        <w:t>4</w:t>
      </w:r>
      <w:r>
        <w:rPr>
          <w:rFonts w:hint="eastAsia" w:ascii="方正小标宋简体" w:hAnsi="方正小标宋简体" w:eastAsia="方正小标宋简体" w:cs="方正小标宋简体"/>
          <w:b/>
          <w:sz w:val="44"/>
          <w:szCs w:val="44"/>
        </w:rPr>
        <w:t>年</w:t>
      </w:r>
      <w:r>
        <w:rPr>
          <w:rFonts w:hint="eastAsia" w:ascii="方正小标宋简体" w:hAnsi="方正小标宋简体" w:eastAsia="方正小标宋简体" w:cs="方正小标宋简体"/>
          <w:b/>
          <w:sz w:val="44"/>
          <w:szCs w:val="44"/>
          <w:lang w:eastAsia="zh-CN"/>
        </w:rPr>
        <w:t>部门</w:t>
      </w:r>
      <w:r>
        <w:rPr>
          <w:rFonts w:hint="eastAsia" w:ascii="方正小标宋简体" w:hAnsi="方正小标宋简体" w:eastAsia="方正小标宋简体" w:cs="方正小标宋简体"/>
          <w:b/>
          <w:sz w:val="44"/>
          <w:szCs w:val="44"/>
        </w:rPr>
        <w:t>预算</w:t>
      </w:r>
    </w:p>
    <w:p w14:paraId="5B13F291">
      <w:pPr>
        <w:spacing w:line="220" w:lineRule="atLeast"/>
        <w:rPr>
          <w:sz w:val="32"/>
          <w:szCs w:val="32"/>
        </w:rPr>
      </w:pPr>
    </w:p>
    <w:p w14:paraId="7DD214CE">
      <w:pPr>
        <w:spacing w:line="220" w:lineRule="atLeast"/>
        <w:jc w:val="center"/>
        <w:rPr>
          <w:rFonts w:hint="eastAsia" w:ascii="仿宋" w:hAnsi="仿宋" w:eastAsia="仿宋" w:cs="仿宋"/>
          <w:b w:val="0"/>
          <w:bCs w:val="0"/>
          <w:sz w:val="32"/>
          <w:szCs w:val="32"/>
        </w:rPr>
      </w:pPr>
      <w:r>
        <w:rPr>
          <w:rFonts w:hint="eastAsia" w:ascii="仿宋" w:hAnsi="仿宋" w:eastAsia="仿宋" w:cs="仿宋"/>
          <w:b w:val="0"/>
          <w:bCs w:val="0"/>
          <w:sz w:val="32"/>
          <w:szCs w:val="32"/>
        </w:rPr>
        <w:t>目   录</w:t>
      </w:r>
    </w:p>
    <w:p w14:paraId="2E1835BD">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lang w:eastAsia="zh-CN"/>
        </w:rPr>
        <w:t>高安市</w:t>
      </w:r>
      <w:r>
        <w:rPr>
          <w:rFonts w:hint="eastAsia" w:ascii="黑体" w:hAnsi="黑体" w:eastAsia="黑体" w:cs="黑体"/>
          <w:sz w:val="32"/>
          <w:szCs w:val="32"/>
        </w:rPr>
        <w:t>侨联</w:t>
      </w:r>
      <w:r>
        <w:rPr>
          <w:rFonts w:hint="eastAsia" w:ascii="黑体" w:hAnsi="黑体" w:eastAsia="黑体" w:cs="黑体"/>
          <w:b w:val="0"/>
          <w:bCs w:val="0"/>
          <w:sz w:val="32"/>
          <w:szCs w:val="32"/>
        </w:rPr>
        <w:t>概况</w:t>
      </w:r>
      <w:r>
        <w:rPr>
          <w:rFonts w:hint="eastAsia" w:ascii="仿宋" w:hAnsi="仿宋" w:eastAsia="仿宋" w:cs="仿宋"/>
          <w:b w:val="0"/>
          <w:bCs w:val="0"/>
          <w:sz w:val="32"/>
          <w:szCs w:val="32"/>
        </w:rPr>
        <w:t xml:space="preserve"> </w:t>
      </w:r>
      <w:bookmarkStart w:id="0" w:name="_GoBack"/>
      <w:bookmarkEnd w:id="0"/>
    </w:p>
    <w:p w14:paraId="358C3D8B">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一、</w:t>
      </w:r>
      <w:r>
        <w:rPr>
          <w:rFonts w:hint="eastAsia" w:ascii="仿宋" w:hAnsi="仿宋" w:eastAsia="仿宋" w:cs="仿宋"/>
          <w:b w:val="0"/>
          <w:bCs w:val="0"/>
          <w:sz w:val="32"/>
          <w:szCs w:val="32"/>
          <w:lang w:eastAsia="zh-CN"/>
        </w:rPr>
        <w:t>部门</w:t>
      </w:r>
      <w:r>
        <w:rPr>
          <w:rFonts w:hint="eastAsia" w:ascii="仿宋" w:hAnsi="仿宋" w:eastAsia="仿宋" w:cs="仿宋"/>
          <w:b w:val="0"/>
          <w:bCs w:val="0"/>
          <w:sz w:val="32"/>
          <w:szCs w:val="32"/>
        </w:rPr>
        <w:t xml:space="preserve">主要职责 </w:t>
      </w:r>
    </w:p>
    <w:p w14:paraId="140060E7">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二、</w:t>
      </w:r>
      <w:r>
        <w:rPr>
          <w:rFonts w:hint="eastAsia" w:ascii="仿宋" w:hAnsi="仿宋" w:eastAsia="仿宋" w:cs="仿宋"/>
          <w:b w:val="0"/>
          <w:bCs w:val="0"/>
          <w:sz w:val="32"/>
          <w:szCs w:val="32"/>
          <w:lang w:val="en-US" w:eastAsia="zh-CN"/>
        </w:rPr>
        <w:t>机构设置及人员</w:t>
      </w:r>
      <w:r>
        <w:rPr>
          <w:rFonts w:hint="eastAsia" w:ascii="仿宋" w:hAnsi="仿宋" w:eastAsia="仿宋" w:cs="仿宋"/>
          <w:b w:val="0"/>
          <w:bCs w:val="0"/>
          <w:sz w:val="32"/>
          <w:szCs w:val="32"/>
        </w:rPr>
        <w:t xml:space="preserve">情况 </w:t>
      </w:r>
    </w:p>
    <w:p w14:paraId="09F27622">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 xml:space="preserve">部分 </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lang w:eastAsia="zh-CN"/>
        </w:rPr>
        <w:t>高安市</w:t>
      </w:r>
      <w:r>
        <w:rPr>
          <w:rFonts w:hint="eastAsia" w:ascii="黑体" w:hAnsi="黑体" w:eastAsia="黑体" w:cs="黑体"/>
          <w:b w:val="0"/>
          <w:bCs w:val="0"/>
          <w:sz w:val="32"/>
          <w:szCs w:val="32"/>
        </w:rPr>
        <w:t>侨联</w:t>
      </w:r>
      <w:r>
        <w:rPr>
          <w:rFonts w:hint="eastAsia" w:ascii="黑体" w:hAnsi="黑体" w:eastAsia="黑体" w:cs="黑体"/>
          <w:b w:val="0"/>
          <w:bCs w:val="0"/>
          <w:sz w:val="32"/>
          <w:szCs w:val="32"/>
          <w:lang w:eastAsia="zh-CN"/>
        </w:rPr>
        <w:t>202</w:t>
      </w:r>
      <w:r>
        <w:rPr>
          <w:rFonts w:hint="eastAsia" w:ascii="黑体" w:hAnsi="黑体" w:eastAsia="黑体" w:cs="黑体"/>
          <w:b w:val="0"/>
          <w:bCs w:val="0"/>
          <w:sz w:val="32"/>
          <w:szCs w:val="32"/>
          <w:lang w:val="en-US" w:eastAsia="zh-CN"/>
        </w:rPr>
        <w:t>4</w:t>
      </w:r>
      <w:r>
        <w:rPr>
          <w:rFonts w:hint="eastAsia" w:ascii="黑体" w:hAnsi="黑体" w:eastAsia="黑体" w:cs="黑体"/>
          <w:b w:val="0"/>
          <w:bCs w:val="0"/>
          <w:sz w:val="32"/>
          <w:szCs w:val="32"/>
        </w:rPr>
        <w:t>年</w:t>
      </w:r>
      <w:r>
        <w:rPr>
          <w:rFonts w:hint="eastAsia" w:ascii="黑体" w:hAnsi="黑体" w:eastAsia="黑体" w:cs="黑体"/>
          <w:b w:val="0"/>
          <w:bCs w:val="0"/>
          <w:sz w:val="32"/>
          <w:szCs w:val="32"/>
          <w:lang w:eastAsia="zh-CN"/>
        </w:rPr>
        <w:t>部门</w:t>
      </w:r>
      <w:r>
        <w:rPr>
          <w:rFonts w:hint="eastAsia" w:ascii="黑体" w:hAnsi="黑体" w:eastAsia="黑体" w:cs="黑体"/>
          <w:b w:val="0"/>
          <w:bCs w:val="0"/>
          <w:sz w:val="32"/>
          <w:szCs w:val="32"/>
        </w:rPr>
        <w:t>预算表</w:t>
      </w:r>
      <w:r>
        <w:rPr>
          <w:rFonts w:hint="eastAsia" w:ascii="仿宋" w:hAnsi="仿宋" w:eastAsia="仿宋" w:cs="仿宋"/>
          <w:b w:val="0"/>
          <w:bCs w:val="0"/>
          <w:sz w:val="32"/>
          <w:szCs w:val="32"/>
        </w:rPr>
        <w:t xml:space="preserve"> </w:t>
      </w:r>
    </w:p>
    <w:p w14:paraId="03E2E4C3">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lang w:eastAsia="zh-CN"/>
        </w:rPr>
        <w:t>一</w:t>
      </w:r>
      <w:r>
        <w:rPr>
          <w:rFonts w:hint="eastAsia" w:ascii="仿宋" w:hAnsi="仿宋" w:eastAsia="仿宋" w:cs="仿宋"/>
          <w:b w:val="0"/>
          <w:bCs w:val="0"/>
          <w:sz w:val="32"/>
          <w:szCs w:val="32"/>
        </w:rPr>
        <w:t>、</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收支预算总表</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 xml:space="preserve"> </w:t>
      </w:r>
    </w:p>
    <w:p w14:paraId="2CECF1FA">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二、</w:t>
      </w:r>
      <w:r>
        <w:rPr>
          <w:rFonts w:hint="eastAsia" w:ascii="仿宋" w:hAnsi="仿宋" w:eastAsia="仿宋" w:cs="仿宋"/>
          <w:b w:val="0"/>
          <w:bCs w:val="0"/>
          <w:sz w:val="32"/>
          <w:szCs w:val="32"/>
          <w:lang w:eastAsia="zh-CN"/>
        </w:rPr>
        <w:t>《部门</w:t>
      </w:r>
      <w:r>
        <w:rPr>
          <w:rFonts w:hint="eastAsia" w:ascii="仿宋" w:hAnsi="仿宋" w:eastAsia="仿宋" w:cs="仿宋"/>
          <w:b w:val="0"/>
          <w:bCs w:val="0"/>
          <w:kern w:val="2"/>
          <w:sz w:val="32"/>
          <w:szCs w:val="32"/>
          <w:lang w:val="en-US" w:eastAsia="zh-CN" w:bidi="ar"/>
        </w:rPr>
        <w:t>收入总表》</w:t>
      </w:r>
      <w:r>
        <w:rPr>
          <w:rFonts w:hint="eastAsia" w:ascii="仿宋" w:hAnsi="仿宋" w:eastAsia="仿宋" w:cs="仿宋"/>
          <w:b w:val="0"/>
          <w:bCs w:val="0"/>
          <w:sz w:val="32"/>
          <w:szCs w:val="32"/>
        </w:rPr>
        <w:t xml:space="preserve"> </w:t>
      </w:r>
    </w:p>
    <w:p w14:paraId="2390A06B">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三、</w:t>
      </w:r>
      <w:r>
        <w:rPr>
          <w:rFonts w:hint="eastAsia" w:ascii="仿宋" w:hAnsi="仿宋" w:eastAsia="仿宋" w:cs="仿宋"/>
          <w:b w:val="0"/>
          <w:bCs w:val="0"/>
          <w:sz w:val="32"/>
          <w:szCs w:val="32"/>
          <w:lang w:eastAsia="zh-CN"/>
        </w:rPr>
        <w:t>《部门</w:t>
      </w:r>
      <w:r>
        <w:rPr>
          <w:rFonts w:hint="eastAsia" w:ascii="仿宋" w:hAnsi="仿宋" w:eastAsia="仿宋" w:cs="仿宋"/>
          <w:b w:val="0"/>
          <w:bCs w:val="0"/>
          <w:kern w:val="2"/>
          <w:sz w:val="32"/>
          <w:szCs w:val="32"/>
          <w:lang w:val="en-US" w:eastAsia="zh-CN" w:bidi="ar"/>
        </w:rPr>
        <w:t>支出总表》</w:t>
      </w:r>
      <w:r>
        <w:rPr>
          <w:rFonts w:hint="eastAsia" w:ascii="仿宋" w:hAnsi="仿宋" w:eastAsia="仿宋" w:cs="仿宋"/>
          <w:b w:val="0"/>
          <w:bCs w:val="0"/>
          <w:sz w:val="32"/>
          <w:szCs w:val="32"/>
        </w:rPr>
        <w:t xml:space="preserve"> </w:t>
      </w:r>
    </w:p>
    <w:p w14:paraId="7375F8EA">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四、</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财政拨款收支总表</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 xml:space="preserve"> </w:t>
      </w:r>
    </w:p>
    <w:p w14:paraId="6C8ECCF2">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五、</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bidi="ar"/>
        </w:rPr>
        <w:t>一般公共预算支出表》</w:t>
      </w:r>
      <w:r>
        <w:rPr>
          <w:rFonts w:hint="eastAsia" w:ascii="仿宋" w:hAnsi="仿宋" w:eastAsia="仿宋" w:cs="仿宋"/>
          <w:b w:val="0"/>
          <w:bCs w:val="0"/>
          <w:sz w:val="32"/>
          <w:szCs w:val="32"/>
        </w:rPr>
        <w:t xml:space="preserve"> </w:t>
      </w:r>
    </w:p>
    <w:p w14:paraId="1BBE1886">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lang w:eastAsia="zh-CN"/>
        </w:rPr>
        <w:t>六、《</w:t>
      </w:r>
      <w:r>
        <w:rPr>
          <w:rFonts w:hint="eastAsia" w:ascii="仿宋" w:hAnsi="仿宋" w:eastAsia="仿宋" w:cs="仿宋"/>
          <w:b w:val="0"/>
          <w:bCs w:val="0"/>
          <w:sz w:val="32"/>
          <w:szCs w:val="32"/>
          <w:lang w:val="en-US" w:eastAsia="zh-CN" w:bidi="ar"/>
        </w:rPr>
        <w:t>一般公共预算</w:t>
      </w:r>
      <w:r>
        <w:rPr>
          <w:rFonts w:hint="eastAsia" w:ascii="仿宋" w:hAnsi="仿宋" w:eastAsia="仿宋" w:cs="仿宋"/>
          <w:b w:val="0"/>
          <w:bCs w:val="0"/>
          <w:kern w:val="2"/>
          <w:sz w:val="32"/>
          <w:szCs w:val="32"/>
          <w:lang w:val="en-US" w:eastAsia="zh-CN" w:bidi="ar"/>
        </w:rPr>
        <w:t>基本支出表》</w:t>
      </w:r>
    </w:p>
    <w:p w14:paraId="7DE79238">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lang w:eastAsia="zh-CN"/>
        </w:rPr>
        <w:t>七</w:t>
      </w:r>
      <w:r>
        <w:rPr>
          <w:rFonts w:hint="eastAsia" w:ascii="仿宋" w:hAnsi="仿宋" w:eastAsia="仿宋" w:cs="仿宋"/>
          <w:b w:val="0"/>
          <w:bCs w:val="0"/>
          <w:sz w:val="32"/>
          <w:szCs w:val="32"/>
        </w:rPr>
        <w:t>、</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财政拨款</w:t>
      </w:r>
      <w:r>
        <w:rPr>
          <w:rFonts w:hint="eastAsia" w:ascii="仿宋" w:hAnsi="仿宋" w:eastAsia="仿宋" w:cs="仿宋"/>
          <w:b w:val="0"/>
          <w:bCs w:val="0"/>
          <w:sz w:val="32"/>
          <w:szCs w:val="32"/>
          <w:lang w:val="en-US" w:eastAsia="zh-CN" w:bidi="ar"/>
        </w:rPr>
        <w:t>“三公”经费支出表》</w:t>
      </w:r>
      <w:r>
        <w:rPr>
          <w:rFonts w:hint="eastAsia" w:ascii="仿宋" w:hAnsi="仿宋" w:eastAsia="仿宋" w:cs="仿宋"/>
          <w:b w:val="0"/>
          <w:bCs w:val="0"/>
          <w:sz w:val="32"/>
          <w:szCs w:val="32"/>
        </w:rPr>
        <w:t xml:space="preserve"> </w:t>
      </w:r>
    </w:p>
    <w:p w14:paraId="314F357F">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lang w:eastAsia="zh-CN"/>
        </w:rPr>
        <w:t>八</w:t>
      </w:r>
      <w:r>
        <w:rPr>
          <w:rFonts w:hint="eastAsia" w:ascii="仿宋" w:hAnsi="仿宋" w:eastAsia="仿宋" w:cs="仿宋"/>
          <w:b w:val="0"/>
          <w:bCs w:val="0"/>
          <w:sz w:val="32"/>
          <w:szCs w:val="32"/>
        </w:rPr>
        <w:t>、</w:t>
      </w:r>
      <w:r>
        <w:rPr>
          <w:rFonts w:hint="eastAsia" w:ascii="仿宋" w:hAnsi="仿宋" w:eastAsia="仿宋" w:cs="仿宋"/>
          <w:b w:val="0"/>
          <w:bCs w:val="0"/>
          <w:sz w:val="32"/>
          <w:szCs w:val="32"/>
          <w:lang w:eastAsia="zh-CN"/>
        </w:rPr>
        <w:t>《</w:t>
      </w:r>
      <w:r>
        <w:rPr>
          <w:rFonts w:hint="eastAsia" w:ascii="仿宋" w:hAnsi="仿宋" w:eastAsia="仿宋" w:cs="仿宋"/>
          <w:b w:val="0"/>
          <w:bCs w:val="0"/>
          <w:kern w:val="2"/>
          <w:sz w:val="32"/>
          <w:szCs w:val="32"/>
          <w:lang w:val="en-US" w:eastAsia="zh-CN" w:bidi="ar"/>
        </w:rPr>
        <w:t>政府性基金预算支出表》</w:t>
      </w:r>
      <w:r>
        <w:rPr>
          <w:rFonts w:hint="eastAsia" w:ascii="仿宋" w:hAnsi="仿宋" w:eastAsia="仿宋" w:cs="仿宋"/>
          <w:b w:val="0"/>
          <w:bCs w:val="0"/>
          <w:sz w:val="32"/>
          <w:szCs w:val="32"/>
        </w:rPr>
        <w:t xml:space="preserve"> </w:t>
      </w:r>
    </w:p>
    <w:p w14:paraId="3CBC8DBB">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九、《国有资本经营预算支出表》</w:t>
      </w:r>
    </w:p>
    <w:p w14:paraId="14CB48D6">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kern w:val="2"/>
          <w:sz w:val="32"/>
          <w:szCs w:val="32"/>
          <w:lang w:val="en-US" w:eastAsia="zh-CN" w:bidi="ar"/>
        </w:rPr>
      </w:pP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lang w:eastAsia="zh-CN"/>
        </w:rPr>
        <w:t>十</w:t>
      </w:r>
      <w:r>
        <w:rPr>
          <w:rFonts w:hint="eastAsia" w:ascii="仿宋" w:hAnsi="仿宋" w:eastAsia="仿宋" w:cs="仿宋"/>
          <w:b w:val="0"/>
          <w:bCs w:val="0"/>
          <w:sz w:val="32"/>
          <w:szCs w:val="32"/>
        </w:rPr>
        <w:t>、</w:t>
      </w:r>
      <w:r>
        <w:rPr>
          <w:rFonts w:hint="eastAsia" w:ascii="仿宋" w:hAnsi="仿宋" w:eastAsia="仿宋" w:cs="仿宋"/>
          <w:b w:val="0"/>
          <w:bCs w:val="0"/>
          <w:sz w:val="32"/>
          <w:szCs w:val="32"/>
          <w:lang w:eastAsia="zh-CN"/>
        </w:rPr>
        <w:t>《</w:t>
      </w:r>
      <w:r>
        <w:rPr>
          <w:rFonts w:hint="eastAsia" w:ascii="仿宋" w:hAnsi="仿宋" w:eastAsia="仿宋" w:cs="仿宋"/>
          <w:b w:val="0"/>
          <w:bCs w:val="0"/>
          <w:kern w:val="2"/>
          <w:sz w:val="32"/>
          <w:szCs w:val="32"/>
          <w:lang w:val="en-US" w:eastAsia="zh-CN" w:bidi="ar"/>
        </w:rPr>
        <w:t>支出预算总表》</w:t>
      </w:r>
    </w:p>
    <w:p w14:paraId="6100110C">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kern w:val="2"/>
          <w:sz w:val="32"/>
          <w:szCs w:val="32"/>
          <w:lang w:val="en-US" w:eastAsia="zh-CN" w:bidi="ar"/>
        </w:rPr>
      </w:pPr>
      <w:r>
        <w:rPr>
          <w:rFonts w:hint="eastAsia" w:ascii="仿宋" w:hAnsi="仿宋" w:eastAsia="仿宋" w:cs="仿宋"/>
          <w:b w:val="0"/>
          <w:bCs w:val="0"/>
          <w:kern w:val="2"/>
          <w:sz w:val="32"/>
          <w:szCs w:val="32"/>
          <w:lang w:val="en-US" w:eastAsia="zh-CN" w:bidi="ar"/>
        </w:rPr>
        <w:t xml:space="preserve"> 十一、《财政拨款预算表》</w:t>
      </w:r>
    </w:p>
    <w:p w14:paraId="53E88C18">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kern w:val="2"/>
          <w:sz w:val="32"/>
          <w:szCs w:val="32"/>
          <w:lang w:val="en-US" w:eastAsia="zh-CN" w:bidi="ar"/>
        </w:rPr>
      </w:pPr>
      <w:r>
        <w:rPr>
          <w:rFonts w:hint="eastAsia" w:ascii="仿宋" w:hAnsi="仿宋" w:eastAsia="仿宋" w:cs="仿宋"/>
          <w:b w:val="0"/>
          <w:bCs w:val="0"/>
          <w:kern w:val="2"/>
          <w:sz w:val="32"/>
          <w:szCs w:val="32"/>
          <w:lang w:val="en-US" w:eastAsia="zh-CN" w:bidi="ar"/>
        </w:rPr>
        <w:t xml:space="preserve"> 十二、《项目支出绩效目标表》</w:t>
      </w:r>
    </w:p>
    <w:p w14:paraId="0AB04C0C">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textAlignment w:val="auto"/>
        <w:outlineLvl w:val="9"/>
        <w:rPr>
          <w:rFonts w:hint="eastAsia" w:ascii="仿宋" w:hAnsi="仿宋" w:eastAsia="仿宋" w:cs="仿宋"/>
          <w:b w:val="0"/>
          <w:bCs w:val="0"/>
          <w:kern w:val="2"/>
          <w:sz w:val="32"/>
          <w:szCs w:val="32"/>
          <w:lang w:val="en-US" w:eastAsia="zh-CN" w:bidi="ar"/>
        </w:rPr>
      </w:pPr>
      <w:r>
        <w:rPr>
          <w:rFonts w:hint="eastAsia" w:ascii="仿宋" w:hAnsi="仿宋" w:eastAsia="仿宋" w:cs="仿宋"/>
          <w:b w:val="0"/>
          <w:bCs w:val="0"/>
          <w:kern w:val="2"/>
          <w:sz w:val="32"/>
          <w:szCs w:val="32"/>
          <w:lang w:val="en-US" w:eastAsia="zh-CN" w:bidi="ar"/>
        </w:rPr>
        <w:t xml:space="preserve"> 十三、《部门整体绩效目标表》</w:t>
      </w:r>
    </w:p>
    <w:p w14:paraId="7222C1E1">
      <w:pPr>
        <w:keepNext w:val="0"/>
        <w:keepLines w:val="0"/>
        <w:pageBreakBefore w:val="0"/>
        <w:widowControl/>
        <w:kinsoku/>
        <w:wordWrap/>
        <w:overflowPunct/>
        <w:topLinePunct w:val="0"/>
        <w:autoSpaceDE/>
        <w:autoSpaceDN/>
        <w:bidi w:val="0"/>
        <w:adjustRightInd w:val="0"/>
        <w:snapToGrid w:val="0"/>
        <w:spacing w:after="0" w:line="480" w:lineRule="exact"/>
        <w:ind w:right="0" w:rightChars="0" w:firstLine="640" w:firstLineChars="200"/>
        <w:textAlignment w:val="auto"/>
        <w:outlineLvl w:val="9"/>
        <w:rPr>
          <w:rFonts w:hint="eastAsia" w:ascii="仿宋" w:hAnsi="仿宋" w:eastAsia="仿宋" w:cs="仿宋"/>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lang w:eastAsia="zh-CN"/>
        </w:rPr>
        <w:t>高安市</w:t>
      </w:r>
      <w:r>
        <w:rPr>
          <w:rFonts w:hint="eastAsia" w:ascii="黑体" w:hAnsi="黑体" w:eastAsia="黑体" w:cs="黑体"/>
          <w:b w:val="0"/>
          <w:bCs w:val="0"/>
          <w:sz w:val="32"/>
          <w:szCs w:val="32"/>
        </w:rPr>
        <w:t>侨联</w:t>
      </w:r>
      <w:r>
        <w:rPr>
          <w:rFonts w:hint="eastAsia" w:ascii="黑体" w:hAnsi="黑体" w:eastAsia="黑体" w:cs="黑体"/>
          <w:b w:val="0"/>
          <w:bCs w:val="0"/>
          <w:sz w:val="32"/>
          <w:szCs w:val="32"/>
          <w:lang w:eastAsia="zh-CN"/>
        </w:rPr>
        <w:t>202</w:t>
      </w:r>
      <w:r>
        <w:rPr>
          <w:rFonts w:hint="eastAsia" w:ascii="黑体" w:hAnsi="黑体" w:eastAsia="黑体" w:cs="黑体"/>
          <w:b w:val="0"/>
          <w:bCs w:val="0"/>
          <w:sz w:val="32"/>
          <w:szCs w:val="32"/>
          <w:lang w:val="en-US" w:eastAsia="zh-CN"/>
        </w:rPr>
        <w:t>4</w:t>
      </w:r>
      <w:r>
        <w:rPr>
          <w:rFonts w:hint="eastAsia" w:ascii="黑体" w:hAnsi="黑体" w:eastAsia="黑体" w:cs="黑体"/>
          <w:b w:val="0"/>
          <w:bCs w:val="0"/>
          <w:sz w:val="32"/>
          <w:szCs w:val="32"/>
        </w:rPr>
        <w:t>年</w:t>
      </w:r>
      <w:r>
        <w:rPr>
          <w:rFonts w:hint="eastAsia" w:ascii="黑体" w:hAnsi="黑体" w:eastAsia="黑体" w:cs="黑体"/>
          <w:b w:val="0"/>
          <w:bCs w:val="0"/>
          <w:sz w:val="32"/>
          <w:szCs w:val="32"/>
          <w:lang w:eastAsia="zh-CN"/>
        </w:rPr>
        <w:t>部门</w:t>
      </w:r>
      <w:r>
        <w:rPr>
          <w:rFonts w:hint="eastAsia" w:ascii="黑体" w:hAnsi="黑体" w:eastAsia="黑体" w:cs="黑体"/>
          <w:b w:val="0"/>
          <w:bCs w:val="0"/>
          <w:sz w:val="32"/>
          <w:szCs w:val="32"/>
        </w:rPr>
        <w:t>预算情况说明</w:t>
      </w:r>
      <w:r>
        <w:rPr>
          <w:rFonts w:hint="eastAsia" w:ascii="仿宋" w:hAnsi="仿宋" w:eastAsia="仿宋" w:cs="仿宋"/>
          <w:b w:val="0"/>
          <w:bCs w:val="0"/>
          <w:sz w:val="32"/>
          <w:szCs w:val="32"/>
        </w:rPr>
        <w:t xml:space="preserve"> </w:t>
      </w:r>
    </w:p>
    <w:p w14:paraId="41F8A29C">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一、</w:t>
      </w:r>
      <w:r>
        <w:rPr>
          <w:rFonts w:hint="eastAsia" w:ascii="仿宋" w:hAnsi="仿宋" w:eastAsia="仿宋" w:cs="仿宋"/>
          <w:b w:val="0"/>
          <w:bCs w:val="0"/>
          <w:sz w:val="32"/>
          <w:szCs w:val="32"/>
          <w:lang w:eastAsia="zh-CN"/>
        </w:rPr>
        <w:t>202</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年</w:t>
      </w:r>
      <w:r>
        <w:rPr>
          <w:rFonts w:hint="eastAsia" w:ascii="仿宋" w:hAnsi="仿宋" w:eastAsia="仿宋" w:cs="仿宋"/>
          <w:b w:val="0"/>
          <w:bCs w:val="0"/>
          <w:sz w:val="32"/>
          <w:szCs w:val="32"/>
          <w:lang w:eastAsia="zh-CN"/>
        </w:rPr>
        <w:t>部门</w:t>
      </w:r>
      <w:r>
        <w:rPr>
          <w:rFonts w:hint="eastAsia" w:ascii="仿宋" w:hAnsi="仿宋" w:eastAsia="仿宋" w:cs="仿宋"/>
          <w:b w:val="0"/>
          <w:bCs w:val="0"/>
          <w:sz w:val="32"/>
          <w:szCs w:val="32"/>
        </w:rPr>
        <w:t xml:space="preserve">预算收支情况说明 </w:t>
      </w:r>
    </w:p>
    <w:p w14:paraId="12EE2C7E">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textAlignment w:val="auto"/>
        <w:outlineLvl w:val="9"/>
        <w:rPr>
          <w:rFonts w:hint="eastAsia" w:ascii="仿宋" w:hAnsi="仿宋" w:eastAsia="仿宋" w:cs="仿宋"/>
          <w:b w:val="0"/>
          <w:bCs w:val="0"/>
          <w:kern w:val="2"/>
          <w:sz w:val="32"/>
          <w:szCs w:val="32"/>
          <w:lang w:val="en-US" w:eastAsia="zh-CN" w:bidi="ar"/>
        </w:rPr>
      </w:pPr>
      <w:r>
        <w:rPr>
          <w:rFonts w:hint="eastAsia" w:ascii="仿宋" w:hAnsi="仿宋" w:eastAsia="仿宋" w:cs="仿宋"/>
          <w:b w:val="0"/>
          <w:bCs w:val="0"/>
          <w:sz w:val="32"/>
          <w:szCs w:val="32"/>
          <w:lang w:val="en-US" w:eastAsia="zh-CN"/>
        </w:rPr>
        <w:t xml:space="preserve">     </w:t>
      </w:r>
      <w:r>
        <w:rPr>
          <w:rFonts w:hint="eastAsia" w:ascii="仿宋" w:hAnsi="仿宋" w:eastAsia="仿宋" w:cs="仿宋"/>
          <w:b w:val="0"/>
          <w:bCs w:val="0"/>
          <w:sz w:val="32"/>
          <w:szCs w:val="32"/>
        </w:rPr>
        <w:t>二、</w:t>
      </w:r>
      <w:r>
        <w:rPr>
          <w:rFonts w:hint="eastAsia" w:ascii="仿宋" w:hAnsi="仿宋" w:eastAsia="仿宋" w:cs="仿宋"/>
          <w:b w:val="0"/>
          <w:bCs w:val="0"/>
          <w:sz w:val="32"/>
          <w:szCs w:val="32"/>
          <w:lang w:eastAsia="zh-CN"/>
        </w:rPr>
        <w:t>202</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年“三公”经费预算情</w:t>
      </w:r>
      <w:r>
        <w:rPr>
          <w:rFonts w:hint="eastAsia" w:ascii="仿宋" w:hAnsi="仿宋" w:eastAsia="仿宋" w:cs="仿宋"/>
          <w:b w:val="0"/>
          <w:bCs w:val="0"/>
          <w:sz w:val="32"/>
          <w:szCs w:val="32"/>
          <w:lang w:eastAsia="zh-CN"/>
        </w:rPr>
        <w:t>况</w:t>
      </w:r>
      <w:r>
        <w:rPr>
          <w:rFonts w:hint="eastAsia" w:ascii="仿宋" w:hAnsi="仿宋" w:eastAsia="仿宋" w:cs="仿宋"/>
          <w:b w:val="0"/>
          <w:bCs w:val="0"/>
          <w:sz w:val="32"/>
          <w:szCs w:val="32"/>
        </w:rPr>
        <w:t xml:space="preserve">说明 </w:t>
      </w:r>
      <w:r>
        <w:rPr>
          <w:rFonts w:hint="eastAsia" w:ascii="仿宋" w:hAnsi="仿宋" w:eastAsia="仿宋" w:cs="仿宋"/>
          <w:b w:val="0"/>
          <w:bCs w:val="0"/>
          <w:kern w:val="2"/>
          <w:sz w:val="32"/>
          <w:szCs w:val="32"/>
          <w:lang w:val="en-US" w:eastAsia="zh-CN" w:bidi="ar"/>
        </w:rPr>
        <w:t xml:space="preserve"> </w:t>
      </w:r>
    </w:p>
    <w:p w14:paraId="64AA692A">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textAlignment w:val="auto"/>
        <w:outlineLvl w:val="9"/>
        <w:rPr>
          <w:rFonts w:hint="eastAsia" w:ascii="仿宋" w:hAnsi="仿宋" w:eastAsia="仿宋" w:cs="仿宋"/>
          <w:b w:val="0"/>
          <w:bCs w:val="0"/>
          <w:sz w:val="32"/>
          <w:szCs w:val="32"/>
        </w:rPr>
      </w:pPr>
      <w:r>
        <w:rPr>
          <w:rFonts w:hint="eastAsia" w:ascii="黑体" w:hAnsi="黑体" w:eastAsia="黑体" w:cs="黑体"/>
          <w:b w:val="0"/>
          <w:bCs w:val="0"/>
          <w:sz w:val="32"/>
          <w:szCs w:val="32"/>
          <w:lang w:eastAsia="zh-CN"/>
        </w:rPr>
        <w:t>第四部分 名词解释</w:t>
      </w:r>
      <w:r>
        <w:rPr>
          <w:rFonts w:hint="eastAsia" w:ascii="仿宋" w:hAnsi="仿宋" w:eastAsia="仿宋" w:cs="仿宋"/>
          <w:b w:val="0"/>
          <w:bCs w:val="0"/>
          <w:sz w:val="32"/>
          <w:szCs w:val="32"/>
        </w:rPr>
        <w:t xml:space="preserve"> </w:t>
      </w:r>
    </w:p>
    <w:p w14:paraId="1E70C68E">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center"/>
        <w:textAlignment w:val="auto"/>
        <w:outlineLvl w:val="9"/>
        <w:rPr>
          <w:rFonts w:hint="eastAsia" w:ascii="仿宋" w:hAnsi="仿宋" w:eastAsia="仿宋" w:cs="仿宋"/>
          <w:b w:val="0"/>
          <w:bCs w:val="0"/>
          <w:sz w:val="32"/>
          <w:szCs w:val="32"/>
        </w:rPr>
      </w:pPr>
    </w:p>
    <w:p w14:paraId="62FC8FC4">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center"/>
        <w:textAlignment w:val="auto"/>
        <w:outlineLvl w:val="9"/>
        <w:rPr>
          <w:rFonts w:hint="eastAsia" w:ascii="黑体" w:hAnsi="黑体" w:eastAsia="黑体" w:cs="黑体"/>
          <w:b/>
          <w:bCs/>
          <w:sz w:val="32"/>
          <w:szCs w:val="32"/>
        </w:rPr>
      </w:pPr>
    </w:p>
    <w:p w14:paraId="777F7CB1">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center"/>
        <w:textAlignment w:val="auto"/>
        <w:outlineLvl w:val="9"/>
        <w:rPr>
          <w:rFonts w:hint="eastAsia" w:ascii="黑体" w:hAnsi="黑体" w:eastAsia="黑体" w:cs="黑体"/>
          <w:b/>
          <w:bCs/>
          <w:sz w:val="32"/>
          <w:szCs w:val="32"/>
        </w:rPr>
      </w:pPr>
    </w:p>
    <w:p w14:paraId="3731619A">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center"/>
        <w:textAlignment w:val="auto"/>
        <w:outlineLvl w:val="9"/>
        <w:rPr>
          <w:rFonts w:hint="eastAsia" w:ascii="黑体" w:hAnsi="黑体" w:eastAsia="黑体" w:cs="黑体"/>
          <w:b/>
          <w:bCs/>
          <w:sz w:val="32"/>
          <w:szCs w:val="32"/>
        </w:rPr>
      </w:pPr>
    </w:p>
    <w:p w14:paraId="6BBA0649">
      <w:pPr>
        <w:keepNext w:val="0"/>
        <w:keepLines w:val="0"/>
        <w:pageBreakBefore w:val="0"/>
        <w:widowControl/>
        <w:numPr>
          <w:ilvl w:val="0"/>
          <w:numId w:val="1"/>
        </w:numPr>
        <w:kinsoku/>
        <w:wordWrap/>
        <w:overflowPunct/>
        <w:topLinePunct w:val="0"/>
        <w:autoSpaceDE/>
        <w:autoSpaceDN/>
        <w:bidi w:val="0"/>
        <w:adjustRightInd w:val="0"/>
        <w:snapToGrid w:val="0"/>
        <w:spacing w:after="0" w:line="480" w:lineRule="exact"/>
        <w:ind w:left="0" w:leftChars="0" w:right="0" w:rightChars="0" w:firstLine="0" w:firstLineChars="0"/>
        <w:jc w:val="center"/>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 </w:t>
      </w:r>
      <w:r>
        <w:rPr>
          <w:rFonts w:hint="eastAsia" w:ascii="黑体" w:hAnsi="黑体" w:eastAsia="黑体" w:cs="黑体"/>
          <w:b w:val="0"/>
          <w:bCs w:val="0"/>
          <w:sz w:val="32"/>
          <w:szCs w:val="32"/>
          <w:lang w:eastAsia="zh-CN"/>
        </w:rPr>
        <w:t>高安市</w:t>
      </w:r>
      <w:r>
        <w:rPr>
          <w:rFonts w:hint="eastAsia" w:ascii="黑体" w:hAnsi="黑体" w:eastAsia="黑体" w:cs="黑体"/>
          <w:b w:val="0"/>
          <w:bCs w:val="0"/>
          <w:sz w:val="32"/>
          <w:szCs w:val="32"/>
        </w:rPr>
        <w:t>侨联概况</w:t>
      </w:r>
    </w:p>
    <w:p w14:paraId="23DA29E4">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leftChars="0" w:right="0" w:rightChars="0"/>
        <w:jc w:val="both"/>
        <w:textAlignment w:val="auto"/>
        <w:outlineLvl w:val="9"/>
        <w:rPr>
          <w:rFonts w:hint="eastAsia" w:ascii="黑体" w:hAnsi="黑体" w:eastAsia="黑体" w:cs="黑体"/>
          <w:b/>
          <w:bCs/>
          <w:sz w:val="32"/>
          <w:szCs w:val="32"/>
        </w:rPr>
      </w:pPr>
    </w:p>
    <w:p w14:paraId="6D3EF300">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3" w:firstLineChars="200"/>
        <w:textAlignment w:val="auto"/>
        <w:outlineLvl w:val="9"/>
        <w:rPr>
          <w:rFonts w:hint="eastAsia" w:ascii="仿宋" w:hAnsi="仿宋" w:eastAsia="仿宋" w:cs="仿宋"/>
          <w:b w:val="0"/>
          <w:bCs w:val="0"/>
          <w:sz w:val="32"/>
          <w:szCs w:val="32"/>
        </w:rPr>
      </w:pPr>
      <w:r>
        <w:rPr>
          <w:rFonts w:hint="eastAsia" w:ascii="仿宋" w:hAnsi="仿宋" w:eastAsia="仿宋" w:cs="仿宋"/>
          <w:b/>
          <w:bCs/>
          <w:sz w:val="32"/>
          <w:szCs w:val="32"/>
          <w:lang w:eastAsia="zh-CN"/>
        </w:rPr>
        <w:t>一、部门</w:t>
      </w:r>
      <w:r>
        <w:rPr>
          <w:rFonts w:hint="eastAsia" w:ascii="仿宋" w:hAnsi="仿宋" w:eastAsia="仿宋" w:cs="仿宋"/>
          <w:b/>
          <w:bCs/>
          <w:sz w:val="32"/>
          <w:szCs w:val="32"/>
        </w:rPr>
        <w:t>主要职责</w:t>
      </w:r>
      <w:r>
        <w:rPr>
          <w:rFonts w:hint="eastAsia" w:ascii="仿宋" w:hAnsi="仿宋" w:eastAsia="仿宋" w:cs="仿宋"/>
          <w:b w:val="0"/>
          <w:bCs w:val="0"/>
          <w:sz w:val="32"/>
          <w:szCs w:val="32"/>
        </w:rPr>
        <w:t xml:space="preserve"> </w:t>
      </w:r>
    </w:p>
    <w:p w14:paraId="5E874451">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both"/>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sz w:val="32"/>
          <w:szCs w:val="32"/>
        </w:rPr>
        <w:t>市侨联是由主管归侨侨眷工作的人民团体，是党和政府联系广大归侨、侨眷和海外侨胞的桥梁和纽带，主要职责是：联系海外侨胞、港澳同胞，为归侨侨眷提供法律和政策咨询服务，依法维护其在国内的合法权益；参政议政。由于机构改革外侨办撤并，市政府授权侨联暂时兼管外事工作，负责处理发生在我市的重大涉外、涉侨事件；负责组织接待来访外宾、华侨华人、港澳同胞；负责联络协办我市与国外开展友好城市工作及对外友好交流活动；归口管理全市因公出国（境）和邀请外国人来高安访问的审核、报批工作，为全市因公出国（境）人员申办护照和签证。</w:t>
      </w:r>
      <w:r>
        <w:rPr>
          <w:rFonts w:hint="eastAsia" w:ascii="仿宋" w:hAnsi="仿宋" w:eastAsia="仿宋" w:cs="仿宋"/>
          <w:b w:val="0"/>
          <w:bCs w:val="0"/>
          <w:sz w:val="32"/>
          <w:szCs w:val="32"/>
        </w:rPr>
        <w:t xml:space="preserve"> </w:t>
      </w:r>
    </w:p>
    <w:p w14:paraId="02EAF0A1">
      <w:pPr>
        <w:keepNext w:val="0"/>
        <w:keepLines w:val="0"/>
        <w:pageBreakBefore w:val="0"/>
        <w:widowControl/>
        <w:kinsoku/>
        <w:wordWrap/>
        <w:overflowPunct/>
        <w:topLinePunct w:val="0"/>
        <w:autoSpaceDE/>
        <w:autoSpaceDN/>
        <w:bidi w:val="0"/>
        <w:adjustRightInd w:val="0"/>
        <w:snapToGrid w:val="0"/>
        <w:spacing w:after="0" w:line="480" w:lineRule="exact"/>
        <w:ind w:right="0" w:rightChars="0" w:firstLine="643" w:firstLineChars="200"/>
        <w:jc w:val="both"/>
        <w:textAlignment w:val="auto"/>
        <w:outlineLvl w:val="9"/>
        <w:rPr>
          <w:rFonts w:hint="eastAsia" w:ascii="仿宋" w:hAnsi="仿宋" w:eastAsia="仿宋" w:cs="仿宋"/>
          <w:b w:val="0"/>
          <w:bCs w:val="0"/>
          <w:sz w:val="32"/>
          <w:szCs w:val="32"/>
        </w:rPr>
      </w:pPr>
      <w:r>
        <w:rPr>
          <w:rFonts w:hint="eastAsia" w:ascii="仿宋" w:hAnsi="仿宋" w:eastAsia="仿宋" w:cs="仿宋"/>
          <w:b/>
          <w:bCs/>
          <w:sz w:val="32"/>
          <w:szCs w:val="32"/>
          <w:lang w:eastAsia="zh-CN"/>
        </w:rPr>
        <w:t>二、</w:t>
      </w:r>
      <w:r>
        <w:rPr>
          <w:rFonts w:hint="eastAsia" w:ascii="仿宋" w:hAnsi="仿宋" w:eastAsia="仿宋" w:cs="仿宋"/>
          <w:b/>
          <w:bCs/>
          <w:sz w:val="32"/>
          <w:szCs w:val="32"/>
          <w:lang w:val="en-US" w:eastAsia="zh-CN"/>
        </w:rPr>
        <w:t>机构设置及人员</w:t>
      </w:r>
      <w:r>
        <w:rPr>
          <w:rFonts w:hint="eastAsia" w:ascii="仿宋" w:hAnsi="仿宋" w:eastAsia="仿宋" w:cs="仿宋"/>
          <w:b/>
          <w:bCs/>
          <w:sz w:val="32"/>
          <w:szCs w:val="32"/>
        </w:rPr>
        <w:t>情况</w:t>
      </w:r>
      <w:r>
        <w:rPr>
          <w:rFonts w:hint="eastAsia" w:ascii="仿宋" w:hAnsi="仿宋" w:eastAsia="仿宋" w:cs="仿宋"/>
          <w:b w:val="0"/>
          <w:bCs w:val="0"/>
          <w:sz w:val="32"/>
          <w:szCs w:val="32"/>
        </w:rPr>
        <w:t xml:space="preserve"> </w:t>
      </w:r>
    </w:p>
    <w:p w14:paraId="0B946A84">
      <w:pPr>
        <w:keepNext w:val="0"/>
        <w:keepLines w:val="0"/>
        <w:widowControl/>
        <w:suppressLineNumbers w:val="0"/>
        <w:ind w:firstLine="640" w:firstLineChars="200"/>
        <w:jc w:val="left"/>
        <w:rPr>
          <w:rFonts w:hint="eastAsia" w:ascii="仿宋" w:hAnsi="仿宋" w:eastAsia="仿宋"/>
          <w:sz w:val="32"/>
          <w:szCs w:val="32"/>
        </w:rPr>
      </w:pPr>
      <w:r>
        <w:rPr>
          <w:rFonts w:hint="eastAsia" w:ascii="仿宋" w:hAnsi="仿宋" w:eastAsia="仿宋"/>
          <w:sz w:val="32"/>
          <w:szCs w:val="32"/>
          <w:lang w:val="en-US" w:eastAsia="zh-CN"/>
        </w:rPr>
        <w:t>2024年</w:t>
      </w:r>
      <w:r>
        <w:rPr>
          <w:rFonts w:hint="eastAsia" w:ascii="仿宋" w:hAnsi="仿宋" w:eastAsia="仿宋"/>
          <w:sz w:val="32"/>
          <w:szCs w:val="32"/>
        </w:rPr>
        <w:t>高安市侨联共有预算单位1个，包括本级，其中：参照公务员管理的事业单位编制人数</w:t>
      </w:r>
      <w:r>
        <w:rPr>
          <w:rFonts w:hint="eastAsia" w:ascii="仿宋" w:hAnsi="仿宋" w:eastAsia="仿宋"/>
          <w:sz w:val="32"/>
          <w:szCs w:val="32"/>
          <w:lang w:val="en-US" w:eastAsia="zh-CN"/>
        </w:rPr>
        <w:t>5</w:t>
      </w:r>
      <w:r>
        <w:rPr>
          <w:rFonts w:hint="eastAsia" w:ascii="仿宋" w:hAnsi="仿宋" w:eastAsia="仿宋"/>
          <w:sz w:val="32"/>
          <w:szCs w:val="32"/>
        </w:rPr>
        <w:t>人</w:t>
      </w:r>
      <w:r>
        <w:rPr>
          <w:rFonts w:hint="eastAsia" w:ascii="仿宋" w:hAnsi="仿宋" w:eastAsia="仿宋" w:cs="仿宋"/>
          <w:sz w:val="32"/>
          <w:szCs w:val="32"/>
          <w:lang w:val="en-US" w:eastAsia="zh-CN"/>
        </w:rPr>
        <w:t>。实有人数小计8人：</w:t>
      </w:r>
      <w:r>
        <w:rPr>
          <w:rFonts w:hint="eastAsia" w:ascii="仿宋" w:hAnsi="仿宋" w:eastAsia="仿宋"/>
          <w:sz w:val="32"/>
          <w:szCs w:val="32"/>
        </w:rPr>
        <w:t>其中：在职人数</w:t>
      </w:r>
      <w:r>
        <w:rPr>
          <w:rFonts w:hint="eastAsia" w:ascii="仿宋" w:hAnsi="仿宋" w:eastAsia="仿宋"/>
          <w:sz w:val="32"/>
          <w:szCs w:val="32"/>
          <w:lang w:val="en-US" w:eastAsia="zh-CN"/>
        </w:rPr>
        <w:t>5</w:t>
      </w:r>
      <w:r>
        <w:rPr>
          <w:rFonts w:hint="eastAsia" w:ascii="仿宋" w:hAnsi="仿宋" w:eastAsia="仿宋"/>
          <w:sz w:val="32"/>
          <w:szCs w:val="32"/>
        </w:rPr>
        <w:t>人，包括事业执行公务员人员</w:t>
      </w:r>
      <w:r>
        <w:rPr>
          <w:rFonts w:hint="eastAsia" w:ascii="仿宋" w:hAnsi="仿宋" w:eastAsia="仿宋"/>
          <w:sz w:val="32"/>
          <w:szCs w:val="32"/>
          <w:lang w:val="en-US" w:eastAsia="zh-CN"/>
        </w:rPr>
        <w:t>5</w:t>
      </w:r>
      <w:r>
        <w:rPr>
          <w:rFonts w:hint="eastAsia" w:ascii="仿宋" w:hAnsi="仿宋" w:eastAsia="仿宋"/>
          <w:sz w:val="32"/>
          <w:szCs w:val="32"/>
        </w:rPr>
        <w:t>人；退休人员</w:t>
      </w:r>
      <w:r>
        <w:rPr>
          <w:rFonts w:hint="eastAsia" w:ascii="仿宋" w:hAnsi="仿宋" w:eastAsia="仿宋"/>
          <w:sz w:val="32"/>
          <w:szCs w:val="32"/>
          <w:lang w:val="en-US" w:eastAsia="zh-CN"/>
        </w:rPr>
        <w:t>3</w:t>
      </w:r>
      <w:r>
        <w:rPr>
          <w:rFonts w:hint="eastAsia" w:ascii="仿宋" w:hAnsi="仿宋" w:eastAsia="仿宋"/>
          <w:sz w:val="32"/>
          <w:szCs w:val="32"/>
        </w:rPr>
        <w:t>人。</w:t>
      </w:r>
    </w:p>
    <w:p w14:paraId="62015E01">
      <w:pPr>
        <w:tabs>
          <w:tab w:val="left" w:pos="540"/>
        </w:tabs>
        <w:kinsoku w:val="0"/>
        <w:overflowPunct w:val="0"/>
        <w:autoSpaceDE w:val="0"/>
        <w:autoSpaceDN w:val="0"/>
        <w:adjustRightInd w:val="0"/>
        <w:snapToGrid w:val="0"/>
        <w:spacing w:line="540" w:lineRule="exact"/>
        <w:jc w:val="both"/>
        <w:rPr>
          <w:rFonts w:hint="eastAsia" w:ascii="仿宋" w:hAnsi="仿宋" w:eastAsia="仿宋"/>
          <w:sz w:val="32"/>
          <w:szCs w:val="32"/>
        </w:rPr>
      </w:pPr>
    </w:p>
    <w:p w14:paraId="2AECCD66">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960" w:firstLineChars="300"/>
        <w:jc w:val="both"/>
        <w:textAlignment w:val="auto"/>
        <w:outlineLvl w:val="9"/>
        <w:rPr>
          <w:rFonts w:hint="eastAsia" w:ascii="仿宋" w:hAnsi="仿宋" w:eastAsia="仿宋" w:cs="仿宋"/>
          <w:b w:val="0"/>
          <w:bCs w:val="0"/>
          <w:sz w:val="30"/>
          <w:szCs w:val="30"/>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 xml:space="preserve">部分   </w:t>
      </w:r>
      <w:r>
        <w:rPr>
          <w:rFonts w:hint="eastAsia" w:ascii="黑体" w:hAnsi="黑体" w:eastAsia="黑体" w:cs="黑体"/>
          <w:b w:val="0"/>
          <w:bCs w:val="0"/>
          <w:sz w:val="32"/>
          <w:szCs w:val="32"/>
          <w:lang w:eastAsia="zh-CN"/>
        </w:rPr>
        <w:t>高安市</w:t>
      </w:r>
      <w:r>
        <w:rPr>
          <w:rFonts w:hint="eastAsia" w:ascii="黑体" w:hAnsi="黑体" w:eastAsia="黑体" w:cs="黑体"/>
          <w:b w:val="0"/>
          <w:bCs w:val="0"/>
          <w:sz w:val="32"/>
          <w:szCs w:val="32"/>
        </w:rPr>
        <w:t>侨联</w:t>
      </w:r>
      <w:r>
        <w:rPr>
          <w:rFonts w:hint="eastAsia" w:ascii="黑体" w:hAnsi="黑体" w:eastAsia="黑体" w:cs="黑体"/>
          <w:b w:val="0"/>
          <w:bCs w:val="0"/>
          <w:sz w:val="32"/>
          <w:szCs w:val="32"/>
          <w:lang w:eastAsia="zh-CN"/>
        </w:rPr>
        <w:t>202</w:t>
      </w:r>
      <w:r>
        <w:rPr>
          <w:rFonts w:hint="eastAsia" w:ascii="黑体" w:hAnsi="黑体" w:eastAsia="黑体" w:cs="黑体"/>
          <w:b w:val="0"/>
          <w:bCs w:val="0"/>
          <w:sz w:val="32"/>
          <w:szCs w:val="32"/>
          <w:lang w:val="en-US" w:eastAsia="zh-CN"/>
        </w:rPr>
        <w:t>4</w:t>
      </w:r>
      <w:r>
        <w:rPr>
          <w:rFonts w:hint="eastAsia" w:ascii="黑体" w:hAnsi="黑体" w:eastAsia="黑体" w:cs="黑体"/>
          <w:b w:val="0"/>
          <w:bCs w:val="0"/>
          <w:sz w:val="32"/>
          <w:szCs w:val="32"/>
        </w:rPr>
        <w:t>年</w:t>
      </w:r>
      <w:r>
        <w:rPr>
          <w:rFonts w:hint="eastAsia" w:ascii="黑体" w:hAnsi="黑体" w:eastAsia="黑体" w:cs="黑体"/>
          <w:b w:val="0"/>
          <w:bCs w:val="0"/>
          <w:sz w:val="32"/>
          <w:szCs w:val="32"/>
          <w:lang w:eastAsia="zh-CN"/>
        </w:rPr>
        <w:t>部门</w:t>
      </w:r>
      <w:r>
        <w:rPr>
          <w:rFonts w:hint="eastAsia" w:ascii="黑体" w:hAnsi="黑体" w:eastAsia="黑体" w:cs="黑体"/>
          <w:b w:val="0"/>
          <w:bCs w:val="0"/>
          <w:sz w:val="32"/>
          <w:szCs w:val="32"/>
        </w:rPr>
        <w:t>预算表</w:t>
      </w:r>
      <w:r>
        <w:rPr>
          <w:rFonts w:hint="eastAsia" w:ascii="仿宋" w:hAnsi="仿宋" w:eastAsia="仿宋" w:cs="仿宋"/>
          <w:b w:val="0"/>
          <w:bCs w:val="0"/>
          <w:sz w:val="30"/>
          <w:szCs w:val="30"/>
        </w:rPr>
        <w:t xml:space="preserve"> </w:t>
      </w:r>
    </w:p>
    <w:p w14:paraId="74A87193">
      <w:pPr>
        <w:tabs>
          <w:tab w:val="left" w:pos="540"/>
        </w:tabs>
        <w:kinsoku w:val="0"/>
        <w:overflowPunct w:val="0"/>
        <w:autoSpaceDE w:val="0"/>
        <w:autoSpaceDN w:val="0"/>
        <w:adjustRightInd w:val="0"/>
        <w:snapToGrid w:val="0"/>
        <w:spacing w:line="540" w:lineRule="exact"/>
        <w:ind w:firstLine="600" w:firstLineChars="200"/>
        <w:jc w:val="both"/>
        <w:rPr>
          <w:rFonts w:hint="eastAsia" w:ascii="仿宋" w:hAnsi="仿宋" w:eastAsia="仿宋" w:cs="仿宋"/>
          <w:sz w:val="30"/>
          <w:szCs w:val="30"/>
        </w:rPr>
      </w:pPr>
      <w:r>
        <w:rPr>
          <w:rFonts w:hint="eastAsia" w:ascii="仿宋" w:hAnsi="仿宋" w:eastAsia="仿宋" w:cs="仿宋"/>
          <w:b w:val="0"/>
          <w:bCs w:val="0"/>
          <w:sz w:val="30"/>
          <w:szCs w:val="30"/>
        </w:rPr>
        <w:t xml:space="preserve">  </w:t>
      </w:r>
      <w:r>
        <w:rPr>
          <w:rFonts w:hint="eastAsia" w:ascii="仿宋" w:hAnsi="仿宋" w:eastAsia="仿宋" w:cs="仿宋"/>
          <w:b w:val="0"/>
          <w:bCs w:val="0"/>
          <w:sz w:val="30"/>
          <w:szCs w:val="30"/>
          <w:lang w:val="en-US" w:eastAsia="zh-CN"/>
        </w:rPr>
        <w:t xml:space="preserve">  </w:t>
      </w:r>
      <w:r>
        <w:rPr>
          <w:rFonts w:hint="eastAsia" w:ascii="仿宋" w:hAnsi="仿宋" w:eastAsia="仿宋" w:cs="仿宋"/>
          <w:sz w:val="30"/>
          <w:szCs w:val="30"/>
        </w:rPr>
        <w:t>13张表（详见附表）</w:t>
      </w:r>
    </w:p>
    <w:p w14:paraId="4E8D54D9">
      <w:pPr>
        <w:tabs>
          <w:tab w:val="left" w:pos="540"/>
        </w:tabs>
        <w:kinsoku w:val="0"/>
        <w:overflowPunct w:val="0"/>
        <w:autoSpaceDE w:val="0"/>
        <w:autoSpaceDN w:val="0"/>
        <w:adjustRightInd w:val="0"/>
        <w:snapToGrid w:val="0"/>
        <w:spacing w:line="540" w:lineRule="exact"/>
        <w:ind w:firstLine="600" w:firstLineChars="200"/>
        <w:jc w:val="both"/>
        <w:rPr>
          <w:rFonts w:hint="eastAsia" w:ascii="仿宋" w:hAnsi="仿宋" w:eastAsia="仿宋" w:cs="仿宋"/>
          <w:sz w:val="30"/>
          <w:szCs w:val="30"/>
        </w:rPr>
      </w:pPr>
    </w:p>
    <w:p w14:paraId="1604CBDE">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leftChars="0" w:right="0" w:rightChars="0"/>
        <w:jc w:val="center"/>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第三部分</w:t>
      </w:r>
      <w:r>
        <w:rPr>
          <w:rFonts w:hint="eastAsia" w:ascii="黑体" w:hAnsi="黑体" w:eastAsia="黑体" w:cs="黑体"/>
          <w:b w:val="0"/>
          <w:bCs w:val="0"/>
          <w:sz w:val="32"/>
          <w:szCs w:val="32"/>
        </w:rPr>
        <w:t xml:space="preserve">  </w:t>
      </w:r>
      <w:r>
        <w:rPr>
          <w:rFonts w:hint="eastAsia" w:ascii="黑体" w:hAnsi="黑体" w:eastAsia="黑体" w:cs="黑体"/>
          <w:b w:val="0"/>
          <w:bCs w:val="0"/>
          <w:sz w:val="32"/>
          <w:szCs w:val="32"/>
          <w:lang w:eastAsia="zh-CN"/>
        </w:rPr>
        <w:t>高安市</w:t>
      </w:r>
      <w:r>
        <w:rPr>
          <w:rFonts w:hint="eastAsia" w:ascii="黑体" w:hAnsi="黑体" w:eastAsia="黑体" w:cs="黑体"/>
          <w:b w:val="0"/>
          <w:bCs w:val="0"/>
          <w:sz w:val="32"/>
          <w:szCs w:val="32"/>
        </w:rPr>
        <w:t>侨联</w:t>
      </w:r>
      <w:r>
        <w:rPr>
          <w:rFonts w:hint="eastAsia" w:ascii="黑体" w:hAnsi="黑体" w:eastAsia="黑体" w:cs="黑体"/>
          <w:b w:val="0"/>
          <w:bCs w:val="0"/>
          <w:sz w:val="32"/>
          <w:szCs w:val="32"/>
          <w:lang w:eastAsia="zh-CN"/>
        </w:rPr>
        <w:t>202</w:t>
      </w:r>
      <w:r>
        <w:rPr>
          <w:rFonts w:hint="eastAsia" w:ascii="黑体" w:hAnsi="黑体" w:eastAsia="黑体" w:cs="黑体"/>
          <w:b w:val="0"/>
          <w:bCs w:val="0"/>
          <w:sz w:val="32"/>
          <w:szCs w:val="32"/>
          <w:lang w:val="en-US" w:eastAsia="zh-CN"/>
        </w:rPr>
        <w:t>4</w:t>
      </w:r>
      <w:r>
        <w:rPr>
          <w:rFonts w:hint="eastAsia" w:ascii="黑体" w:hAnsi="黑体" w:eastAsia="黑体" w:cs="黑体"/>
          <w:b w:val="0"/>
          <w:bCs w:val="0"/>
          <w:sz w:val="32"/>
          <w:szCs w:val="32"/>
        </w:rPr>
        <w:t>年</w:t>
      </w:r>
      <w:r>
        <w:rPr>
          <w:rFonts w:hint="eastAsia" w:ascii="黑体" w:hAnsi="黑体" w:eastAsia="黑体" w:cs="黑体"/>
          <w:b w:val="0"/>
          <w:bCs w:val="0"/>
          <w:sz w:val="32"/>
          <w:szCs w:val="32"/>
          <w:lang w:eastAsia="zh-CN"/>
        </w:rPr>
        <w:t>部门</w:t>
      </w:r>
      <w:r>
        <w:rPr>
          <w:rFonts w:hint="eastAsia" w:ascii="黑体" w:hAnsi="黑体" w:eastAsia="黑体" w:cs="黑体"/>
          <w:b w:val="0"/>
          <w:bCs w:val="0"/>
          <w:sz w:val="32"/>
          <w:szCs w:val="32"/>
        </w:rPr>
        <w:t>预算情况说明</w:t>
      </w:r>
    </w:p>
    <w:p w14:paraId="5954CC89">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leftChars="0" w:right="0" w:rightChars="0"/>
        <w:jc w:val="both"/>
        <w:textAlignment w:val="auto"/>
        <w:outlineLvl w:val="9"/>
        <w:rPr>
          <w:rFonts w:hint="eastAsia" w:ascii="黑体" w:hAnsi="黑体" w:eastAsia="黑体" w:cs="黑体"/>
          <w:b w:val="0"/>
          <w:bCs w:val="0"/>
          <w:sz w:val="32"/>
          <w:szCs w:val="32"/>
        </w:rPr>
      </w:pPr>
    </w:p>
    <w:p w14:paraId="55E54C21">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00" w:firstLineChars="0"/>
        <w:jc w:val="both"/>
        <w:textAlignment w:val="auto"/>
        <w:outlineLvl w:val="9"/>
        <w:rPr>
          <w:rFonts w:hint="eastAsia" w:ascii="仿宋" w:hAnsi="仿宋" w:eastAsia="仿宋" w:cs="仿宋"/>
          <w:b w:val="0"/>
          <w:bCs w:val="0"/>
          <w:sz w:val="32"/>
          <w:szCs w:val="32"/>
        </w:rPr>
      </w:pPr>
      <w:r>
        <w:rPr>
          <w:rFonts w:hint="eastAsia" w:ascii="仿宋" w:hAnsi="仿宋" w:eastAsia="仿宋" w:cs="仿宋"/>
          <w:b/>
          <w:bCs/>
          <w:sz w:val="32"/>
          <w:szCs w:val="32"/>
        </w:rPr>
        <w:t>一、</w:t>
      </w:r>
      <w:r>
        <w:rPr>
          <w:rFonts w:hint="eastAsia" w:ascii="仿宋" w:hAnsi="仿宋" w:eastAsia="仿宋" w:cs="仿宋"/>
          <w:b/>
          <w:bCs/>
          <w:sz w:val="32"/>
          <w:szCs w:val="32"/>
          <w:lang w:eastAsia="zh-CN"/>
        </w:rPr>
        <w:t>202</w:t>
      </w: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年</w:t>
      </w:r>
      <w:r>
        <w:rPr>
          <w:rFonts w:hint="eastAsia" w:ascii="仿宋" w:hAnsi="仿宋" w:eastAsia="仿宋" w:cs="仿宋"/>
          <w:b/>
          <w:bCs/>
          <w:sz w:val="32"/>
          <w:szCs w:val="32"/>
          <w:lang w:eastAsia="zh-CN"/>
        </w:rPr>
        <w:t>部门</w:t>
      </w:r>
      <w:r>
        <w:rPr>
          <w:rFonts w:hint="eastAsia" w:ascii="仿宋" w:hAnsi="仿宋" w:eastAsia="仿宋" w:cs="仿宋"/>
          <w:b/>
          <w:bCs/>
          <w:sz w:val="32"/>
          <w:szCs w:val="32"/>
        </w:rPr>
        <w:t>预算收支情</w:t>
      </w:r>
      <w:r>
        <w:rPr>
          <w:rFonts w:hint="eastAsia" w:ascii="仿宋" w:hAnsi="仿宋" w:eastAsia="仿宋" w:cs="仿宋"/>
          <w:b/>
          <w:bCs/>
          <w:sz w:val="32"/>
          <w:szCs w:val="32"/>
          <w:lang w:eastAsia="zh-CN"/>
        </w:rPr>
        <w:t>况</w:t>
      </w:r>
      <w:r>
        <w:rPr>
          <w:rFonts w:hint="eastAsia" w:ascii="仿宋" w:hAnsi="仿宋" w:eastAsia="仿宋" w:cs="仿宋"/>
          <w:b/>
          <w:bCs/>
          <w:sz w:val="32"/>
          <w:szCs w:val="32"/>
        </w:rPr>
        <w:t>说明</w:t>
      </w:r>
      <w:r>
        <w:rPr>
          <w:rFonts w:hint="eastAsia" w:ascii="仿宋" w:hAnsi="仿宋" w:eastAsia="仿宋" w:cs="仿宋"/>
          <w:b w:val="0"/>
          <w:bCs w:val="0"/>
          <w:sz w:val="32"/>
          <w:szCs w:val="32"/>
        </w:rPr>
        <w:t xml:space="preserve"> </w:t>
      </w:r>
    </w:p>
    <w:p w14:paraId="0BAD6375">
      <w:pPr>
        <w:keepNext w:val="0"/>
        <w:keepLines w:val="0"/>
        <w:pageBreakBefore w:val="0"/>
        <w:widowControl/>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（一）</w:t>
      </w:r>
      <w:r>
        <w:rPr>
          <w:rFonts w:hint="eastAsia" w:ascii="仿宋" w:hAnsi="仿宋" w:eastAsia="仿宋" w:cs="仿宋"/>
          <w:b w:val="0"/>
          <w:bCs w:val="0"/>
          <w:sz w:val="32"/>
          <w:szCs w:val="32"/>
        </w:rPr>
        <w:t xml:space="preserve">收入预算情况 </w:t>
      </w:r>
    </w:p>
    <w:p w14:paraId="6059DC70">
      <w:pPr>
        <w:keepNext w:val="0"/>
        <w:keepLines w:val="0"/>
        <w:pageBreakBefore w:val="0"/>
        <w:widowControl/>
        <w:tabs>
          <w:tab w:val="left" w:pos="0"/>
        </w:tabs>
        <w:kinsoku w:val="0"/>
        <w:wordWrap/>
        <w:overflowPunct w:val="0"/>
        <w:topLinePunct w:val="0"/>
        <w:autoSpaceDE w:val="0"/>
        <w:autoSpaceDN w:val="0"/>
        <w:bidi w:val="0"/>
        <w:adjustRightInd w:val="0"/>
        <w:snapToGrid w:val="0"/>
        <w:spacing w:after="0" w:line="540" w:lineRule="exact"/>
        <w:ind w:firstLine="646"/>
        <w:jc w:val="both"/>
        <w:textAlignment w:val="auto"/>
        <w:rPr>
          <w:rFonts w:hint="eastAsia" w:ascii="仿宋" w:hAnsi="仿宋" w:eastAsia="仿宋"/>
          <w:sz w:val="32"/>
          <w:szCs w:val="32"/>
          <w:lang w:val="en-US"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年高安市侨联收入预算总额为</w:t>
      </w:r>
      <w:r>
        <w:rPr>
          <w:rFonts w:hint="eastAsia" w:ascii="仿宋" w:hAnsi="仿宋" w:eastAsia="仿宋"/>
          <w:sz w:val="32"/>
          <w:szCs w:val="32"/>
          <w:lang w:val="en-US" w:eastAsia="zh-CN"/>
        </w:rPr>
        <w:t>81.45</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w:t>
      </w:r>
      <w:r>
        <w:rPr>
          <w:rFonts w:hint="eastAsia" w:ascii="仿宋" w:hAnsi="仿宋" w:eastAsia="仿宋" w:cs="仿宋"/>
          <w:sz w:val="32"/>
          <w:szCs w:val="32"/>
          <w:lang w:val="en-US" w:eastAsia="zh-CN"/>
        </w:rPr>
        <w:t>预算安排</w:t>
      </w:r>
      <w:r>
        <w:rPr>
          <w:rFonts w:hint="eastAsia" w:ascii="仿宋" w:hAnsi="仿宋" w:eastAsia="仿宋" w:cs="仿宋"/>
          <w:sz w:val="32"/>
          <w:szCs w:val="32"/>
        </w:rPr>
        <w:t>增加</w:t>
      </w:r>
      <w:r>
        <w:rPr>
          <w:rFonts w:hint="eastAsia" w:ascii="仿宋" w:hAnsi="仿宋" w:eastAsia="仿宋" w:cs="仿宋"/>
          <w:sz w:val="32"/>
          <w:szCs w:val="32"/>
          <w:lang w:val="en-US" w:eastAsia="zh-CN"/>
        </w:rPr>
        <w:t>14.99</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val="en-US" w:eastAsia="zh-CN"/>
        </w:rPr>
        <w:t>财政</w:t>
      </w:r>
      <w:r>
        <w:rPr>
          <w:rFonts w:hint="eastAsia" w:ascii="仿宋" w:hAnsi="仿宋" w:eastAsia="仿宋" w:cs="仿宋"/>
          <w:sz w:val="32"/>
          <w:szCs w:val="32"/>
        </w:rPr>
        <w:t>拨款收入</w:t>
      </w:r>
      <w:r>
        <w:rPr>
          <w:rFonts w:hint="eastAsia" w:ascii="仿宋" w:hAnsi="仿宋" w:eastAsia="仿宋"/>
          <w:sz w:val="32"/>
          <w:szCs w:val="32"/>
          <w:lang w:val="en-US" w:eastAsia="zh-CN"/>
        </w:rPr>
        <w:t>81.45</w:t>
      </w:r>
      <w:r>
        <w:rPr>
          <w:rFonts w:hint="eastAsia" w:ascii="仿宋" w:hAnsi="仿宋" w:eastAsia="仿宋" w:cs="仿宋"/>
          <w:sz w:val="32"/>
          <w:szCs w:val="32"/>
        </w:rPr>
        <w:t>万元，占收入预算总额的100%，较上年</w:t>
      </w:r>
      <w:r>
        <w:rPr>
          <w:rFonts w:hint="eastAsia" w:ascii="仿宋" w:hAnsi="仿宋" w:eastAsia="仿宋" w:cs="仿宋"/>
          <w:sz w:val="32"/>
          <w:szCs w:val="32"/>
          <w:lang w:val="en-US" w:eastAsia="zh-CN"/>
        </w:rPr>
        <w:t>预算安排</w:t>
      </w:r>
      <w:r>
        <w:rPr>
          <w:rFonts w:hint="eastAsia" w:ascii="仿宋" w:hAnsi="仿宋" w:eastAsia="仿宋" w:cs="仿宋"/>
          <w:sz w:val="32"/>
          <w:szCs w:val="32"/>
        </w:rPr>
        <w:t>增加</w:t>
      </w:r>
      <w:r>
        <w:rPr>
          <w:rFonts w:hint="eastAsia" w:ascii="仿宋" w:hAnsi="仿宋" w:eastAsia="仿宋" w:cs="仿宋"/>
          <w:sz w:val="32"/>
          <w:szCs w:val="32"/>
          <w:lang w:val="en-US" w:eastAsia="zh-CN"/>
        </w:rPr>
        <w:t>14.99</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无上年结转收入</w:t>
      </w:r>
      <w:r>
        <w:rPr>
          <w:rFonts w:hint="eastAsia" w:ascii="仿宋" w:hAnsi="仿宋" w:eastAsia="仿宋" w:cs="仿宋"/>
          <w:sz w:val="32"/>
          <w:szCs w:val="32"/>
          <w:lang w:eastAsia="zh-CN"/>
        </w:rPr>
        <w:t>。</w:t>
      </w:r>
      <w:r>
        <w:rPr>
          <w:rFonts w:hint="eastAsia" w:ascii="仿宋" w:hAnsi="仿宋" w:eastAsia="仿宋"/>
          <w:sz w:val="32"/>
          <w:szCs w:val="32"/>
          <w:lang w:val="en-US" w:eastAsia="zh-CN"/>
        </w:rPr>
        <w:t xml:space="preserve"> </w:t>
      </w:r>
    </w:p>
    <w:p w14:paraId="20D06FDF">
      <w:pPr>
        <w:keepNext w:val="0"/>
        <w:keepLines w:val="0"/>
        <w:pageBreakBefore w:val="0"/>
        <w:widowControl/>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 xml:space="preserve">（二）支出预算情况 </w:t>
      </w:r>
    </w:p>
    <w:p w14:paraId="3994A9FB">
      <w:pPr>
        <w:tabs>
          <w:tab w:val="left" w:pos="0"/>
        </w:tabs>
        <w:kinsoku w:val="0"/>
        <w:overflowPunct w:val="0"/>
        <w:autoSpaceDE w:val="0"/>
        <w:autoSpaceDN w:val="0"/>
        <w:spacing w:after="0" w:line="480" w:lineRule="exact"/>
        <w:ind w:firstLine="646"/>
        <w:rPr>
          <w:rFonts w:ascii="仿宋" w:hAnsi="仿宋" w:eastAsia="仿宋"/>
          <w:sz w:val="30"/>
          <w:szCs w:val="32"/>
        </w:rPr>
      </w:pPr>
      <w:r>
        <w:rPr>
          <w:rFonts w:hint="eastAsia" w:ascii="仿宋" w:hAnsi="仿宋" w:eastAsia="仿宋"/>
          <w:sz w:val="30"/>
          <w:szCs w:val="32"/>
        </w:rPr>
        <w:t>202</w:t>
      </w:r>
      <w:r>
        <w:rPr>
          <w:rFonts w:hint="eastAsia" w:ascii="仿宋" w:hAnsi="仿宋" w:eastAsia="仿宋"/>
          <w:sz w:val="30"/>
          <w:szCs w:val="32"/>
          <w:lang w:val="en-US" w:eastAsia="zh-CN"/>
        </w:rPr>
        <w:t>4</w:t>
      </w:r>
      <w:r>
        <w:rPr>
          <w:rFonts w:hint="eastAsia" w:ascii="仿宋" w:hAnsi="仿宋" w:eastAsia="仿宋"/>
          <w:sz w:val="30"/>
          <w:szCs w:val="32"/>
        </w:rPr>
        <w:t>年高安市侨联支出预算总额为</w:t>
      </w:r>
      <w:r>
        <w:rPr>
          <w:rFonts w:hint="eastAsia" w:ascii="仿宋" w:hAnsi="仿宋" w:eastAsia="仿宋"/>
          <w:sz w:val="30"/>
          <w:szCs w:val="32"/>
          <w:lang w:val="en-US" w:eastAsia="zh-CN"/>
        </w:rPr>
        <w:t>81.45</w:t>
      </w:r>
      <w:r>
        <w:rPr>
          <w:rFonts w:hint="eastAsia" w:ascii="仿宋" w:hAnsi="仿宋" w:eastAsia="仿宋"/>
          <w:sz w:val="30"/>
          <w:szCs w:val="32"/>
        </w:rPr>
        <w:t>万元</w:t>
      </w:r>
      <w:r>
        <w:rPr>
          <w:rFonts w:hint="eastAsia" w:ascii="仿宋" w:hAnsi="仿宋" w:eastAsia="仿宋"/>
          <w:sz w:val="30"/>
          <w:szCs w:val="32"/>
          <w:lang w:eastAsia="zh-CN"/>
        </w:rPr>
        <w:t>，</w:t>
      </w:r>
      <w:r>
        <w:rPr>
          <w:rFonts w:hint="eastAsia" w:ascii="仿宋" w:hAnsi="仿宋" w:eastAsia="仿宋" w:cs="仿宋"/>
          <w:sz w:val="30"/>
          <w:szCs w:val="30"/>
        </w:rPr>
        <w:t>较上年</w:t>
      </w:r>
      <w:r>
        <w:rPr>
          <w:rFonts w:hint="eastAsia" w:ascii="仿宋" w:hAnsi="仿宋" w:eastAsia="仿宋" w:cs="仿宋"/>
          <w:sz w:val="30"/>
          <w:szCs w:val="30"/>
          <w:lang w:val="en-US" w:eastAsia="zh-CN"/>
        </w:rPr>
        <w:t>预算安排</w:t>
      </w:r>
      <w:r>
        <w:rPr>
          <w:rFonts w:hint="eastAsia" w:ascii="仿宋" w:hAnsi="仿宋" w:eastAsia="仿宋" w:cs="仿宋"/>
          <w:sz w:val="30"/>
          <w:szCs w:val="30"/>
        </w:rPr>
        <w:t>增加</w:t>
      </w:r>
      <w:r>
        <w:rPr>
          <w:rFonts w:hint="eastAsia" w:ascii="仿宋" w:hAnsi="仿宋" w:eastAsia="仿宋" w:cs="仿宋"/>
          <w:sz w:val="30"/>
          <w:szCs w:val="30"/>
          <w:lang w:val="en-US" w:eastAsia="zh-CN"/>
        </w:rPr>
        <w:t>14.99</w:t>
      </w:r>
      <w:r>
        <w:rPr>
          <w:rFonts w:hint="eastAsia" w:ascii="仿宋" w:hAnsi="仿宋" w:eastAsia="仿宋" w:cs="仿宋"/>
          <w:sz w:val="30"/>
          <w:szCs w:val="30"/>
        </w:rPr>
        <w:t>万元</w:t>
      </w:r>
      <w:r>
        <w:rPr>
          <w:rFonts w:hint="eastAsia" w:ascii="仿宋" w:hAnsi="仿宋" w:eastAsia="仿宋" w:cs="仿宋"/>
          <w:sz w:val="30"/>
          <w:szCs w:val="30"/>
          <w:lang w:eastAsia="zh-CN"/>
        </w:rPr>
        <w:t>；</w:t>
      </w:r>
      <w:r>
        <w:rPr>
          <w:rFonts w:hint="eastAsia" w:ascii="仿宋" w:hAnsi="仿宋" w:eastAsia="仿宋"/>
          <w:sz w:val="30"/>
          <w:szCs w:val="32"/>
        </w:rPr>
        <w:t>其中：</w:t>
      </w:r>
    </w:p>
    <w:p w14:paraId="2B029F88">
      <w:pPr>
        <w:keepNext w:val="0"/>
        <w:keepLines w:val="0"/>
        <w:pageBreakBefore w:val="0"/>
        <w:widowControl/>
        <w:kinsoku/>
        <w:wordWrap/>
        <w:overflowPunct/>
        <w:topLinePunct w:val="0"/>
        <w:autoSpaceDE/>
        <w:autoSpaceDN/>
        <w:bidi w:val="0"/>
        <w:adjustRightInd w:val="0"/>
        <w:snapToGrid w:val="0"/>
        <w:spacing w:after="0" w:line="480" w:lineRule="exact"/>
        <w:ind w:firstLine="600" w:firstLineChars="200"/>
        <w:textAlignment w:val="auto"/>
        <w:rPr>
          <w:rFonts w:ascii="仿宋" w:hAnsi="仿宋" w:eastAsia="仿宋"/>
          <w:sz w:val="30"/>
          <w:szCs w:val="32"/>
        </w:rPr>
      </w:pPr>
      <w:r>
        <w:rPr>
          <w:rFonts w:hint="eastAsia" w:ascii="仿宋" w:hAnsi="仿宋" w:eastAsia="仿宋"/>
          <w:sz w:val="30"/>
          <w:szCs w:val="32"/>
        </w:rPr>
        <w:t>按支出项目类别划分：基本支出</w:t>
      </w:r>
      <w:r>
        <w:rPr>
          <w:rFonts w:hint="eastAsia" w:ascii="仿宋" w:hAnsi="仿宋" w:eastAsia="仿宋"/>
          <w:sz w:val="30"/>
          <w:szCs w:val="32"/>
          <w:lang w:val="en-US" w:eastAsia="zh-CN"/>
        </w:rPr>
        <w:t>75.65</w:t>
      </w:r>
      <w:r>
        <w:rPr>
          <w:rFonts w:hint="eastAsia" w:ascii="仿宋" w:hAnsi="仿宋" w:eastAsia="仿宋"/>
          <w:sz w:val="30"/>
          <w:szCs w:val="32"/>
        </w:rPr>
        <w:t>万元，</w:t>
      </w:r>
      <w:r>
        <w:rPr>
          <w:rFonts w:hint="eastAsia" w:ascii="仿宋" w:hAnsi="仿宋" w:eastAsia="仿宋"/>
          <w:sz w:val="30"/>
          <w:szCs w:val="32"/>
          <w:lang w:val="en-US" w:eastAsia="zh-CN"/>
        </w:rPr>
        <w:t>较上年预算安排增加15.19万元；其中：</w:t>
      </w:r>
      <w:r>
        <w:rPr>
          <w:rFonts w:hint="eastAsia" w:ascii="仿宋" w:hAnsi="仿宋" w:eastAsia="仿宋"/>
          <w:sz w:val="30"/>
          <w:szCs w:val="32"/>
        </w:rPr>
        <w:t>工资</w:t>
      </w:r>
      <w:r>
        <w:rPr>
          <w:rFonts w:hint="eastAsia" w:ascii="仿宋" w:hAnsi="仿宋" w:eastAsia="仿宋"/>
          <w:sz w:val="30"/>
          <w:szCs w:val="32"/>
          <w:lang w:val="en-US" w:eastAsia="zh-CN"/>
        </w:rPr>
        <w:t>性</w:t>
      </w:r>
      <w:r>
        <w:rPr>
          <w:rFonts w:hint="eastAsia" w:ascii="仿宋" w:hAnsi="仿宋" w:eastAsia="仿宋"/>
          <w:sz w:val="30"/>
          <w:szCs w:val="32"/>
        </w:rPr>
        <w:t>支出</w:t>
      </w:r>
      <w:r>
        <w:rPr>
          <w:rFonts w:hint="eastAsia" w:ascii="仿宋" w:hAnsi="仿宋" w:eastAsia="仿宋"/>
          <w:sz w:val="30"/>
          <w:szCs w:val="32"/>
          <w:lang w:val="en-US" w:eastAsia="zh-CN"/>
        </w:rPr>
        <w:t>60.80</w:t>
      </w:r>
      <w:r>
        <w:rPr>
          <w:rFonts w:hint="eastAsia" w:ascii="仿宋" w:hAnsi="仿宋" w:eastAsia="仿宋"/>
          <w:sz w:val="30"/>
          <w:szCs w:val="32"/>
        </w:rPr>
        <w:t>万元</w:t>
      </w:r>
      <w:r>
        <w:rPr>
          <w:rFonts w:hint="eastAsia" w:ascii="仿宋" w:hAnsi="仿宋" w:eastAsia="仿宋"/>
          <w:sz w:val="30"/>
          <w:szCs w:val="32"/>
          <w:lang w:eastAsia="zh-CN"/>
        </w:rPr>
        <w:t>，</w:t>
      </w:r>
      <w:r>
        <w:rPr>
          <w:rFonts w:hint="eastAsia" w:ascii="仿宋" w:hAnsi="仿宋" w:eastAsia="仿宋"/>
          <w:sz w:val="30"/>
          <w:szCs w:val="32"/>
          <w:lang w:val="en-US" w:eastAsia="zh-CN"/>
        </w:rPr>
        <w:t>商品和服务支出9</w:t>
      </w:r>
      <w:r>
        <w:rPr>
          <w:rFonts w:hint="eastAsia" w:ascii="仿宋" w:hAnsi="仿宋" w:eastAsia="仿宋"/>
          <w:sz w:val="30"/>
          <w:szCs w:val="32"/>
        </w:rPr>
        <w:t>万元</w:t>
      </w:r>
      <w:r>
        <w:rPr>
          <w:rFonts w:hint="eastAsia" w:ascii="仿宋" w:hAnsi="仿宋" w:eastAsia="仿宋"/>
          <w:sz w:val="30"/>
          <w:szCs w:val="32"/>
          <w:lang w:eastAsia="zh-CN"/>
        </w:rPr>
        <w:t>，</w:t>
      </w:r>
      <w:r>
        <w:rPr>
          <w:rFonts w:hint="eastAsia" w:ascii="仿宋" w:hAnsi="仿宋" w:eastAsia="仿宋"/>
          <w:sz w:val="30"/>
          <w:szCs w:val="32"/>
        </w:rPr>
        <w:t>对个人和家庭的补助支出</w:t>
      </w:r>
      <w:r>
        <w:rPr>
          <w:rFonts w:hint="eastAsia" w:ascii="仿宋" w:hAnsi="仿宋" w:eastAsia="仿宋"/>
          <w:sz w:val="30"/>
          <w:szCs w:val="32"/>
          <w:lang w:val="en-US" w:eastAsia="zh-CN"/>
        </w:rPr>
        <w:t>4.35</w:t>
      </w:r>
      <w:r>
        <w:rPr>
          <w:rFonts w:hint="eastAsia" w:ascii="仿宋" w:hAnsi="仿宋" w:eastAsia="仿宋"/>
          <w:sz w:val="30"/>
          <w:szCs w:val="32"/>
        </w:rPr>
        <w:t>万元</w:t>
      </w:r>
      <w:r>
        <w:rPr>
          <w:rFonts w:hint="eastAsia" w:ascii="仿宋" w:hAnsi="仿宋" w:eastAsia="仿宋"/>
          <w:sz w:val="30"/>
          <w:szCs w:val="32"/>
          <w:lang w:eastAsia="zh-CN"/>
        </w:rPr>
        <w:t>，</w:t>
      </w:r>
      <w:r>
        <w:rPr>
          <w:rFonts w:hint="eastAsia" w:ascii="仿宋" w:hAnsi="仿宋" w:eastAsia="仿宋"/>
          <w:sz w:val="30"/>
          <w:szCs w:val="32"/>
          <w:lang w:val="en-US" w:eastAsia="zh-CN"/>
        </w:rPr>
        <w:t>资本性支出1.50</w:t>
      </w:r>
      <w:r>
        <w:rPr>
          <w:rFonts w:hint="eastAsia" w:ascii="仿宋" w:hAnsi="仿宋" w:eastAsia="仿宋"/>
          <w:sz w:val="30"/>
          <w:szCs w:val="32"/>
        </w:rPr>
        <w:t>万元；项目支出</w:t>
      </w:r>
      <w:r>
        <w:rPr>
          <w:rFonts w:hint="eastAsia" w:ascii="仿宋" w:hAnsi="仿宋" w:eastAsia="仿宋"/>
          <w:sz w:val="30"/>
          <w:szCs w:val="32"/>
          <w:lang w:val="en-US" w:eastAsia="zh-CN"/>
        </w:rPr>
        <w:t>5.80</w:t>
      </w:r>
      <w:r>
        <w:rPr>
          <w:rFonts w:hint="eastAsia" w:ascii="仿宋" w:hAnsi="仿宋" w:eastAsia="仿宋"/>
          <w:sz w:val="30"/>
          <w:szCs w:val="32"/>
        </w:rPr>
        <w:t>万元，</w:t>
      </w:r>
      <w:r>
        <w:rPr>
          <w:rFonts w:hint="eastAsia" w:ascii="仿宋" w:hAnsi="仿宋" w:eastAsia="仿宋"/>
          <w:sz w:val="30"/>
          <w:szCs w:val="32"/>
          <w:lang w:val="en-US" w:eastAsia="zh-CN"/>
        </w:rPr>
        <w:t>较上年预算安排减少0.20万元，其中</w:t>
      </w:r>
      <w:r>
        <w:rPr>
          <w:rFonts w:hint="eastAsia" w:ascii="仿宋" w:hAnsi="仿宋" w:eastAsia="仿宋"/>
          <w:sz w:val="30"/>
          <w:szCs w:val="32"/>
        </w:rPr>
        <w:t>其他项目支出</w:t>
      </w:r>
      <w:r>
        <w:rPr>
          <w:rFonts w:hint="eastAsia" w:ascii="仿宋" w:hAnsi="仿宋" w:eastAsia="仿宋"/>
          <w:sz w:val="30"/>
          <w:szCs w:val="32"/>
          <w:lang w:val="en-US" w:eastAsia="zh-CN"/>
        </w:rPr>
        <w:t>5.80</w:t>
      </w:r>
      <w:r>
        <w:rPr>
          <w:rFonts w:hint="eastAsia" w:ascii="仿宋" w:hAnsi="仿宋" w:eastAsia="仿宋"/>
          <w:sz w:val="30"/>
          <w:szCs w:val="32"/>
        </w:rPr>
        <w:t>万元。</w:t>
      </w:r>
    </w:p>
    <w:p w14:paraId="6281F1DB">
      <w:pPr>
        <w:keepNext w:val="0"/>
        <w:keepLines w:val="0"/>
        <w:pageBreakBefore w:val="0"/>
        <w:widowControl/>
        <w:tabs>
          <w:tab w:val="left" w:pos="0"/>
        </w:tabs>
        <w:kinsoku/>
        <w:wordWrap/>
        <w:overflowPunct w:val="0"/>
        <w:topLinePunct w:val="0"/>
        <w:autoSpaceDE w:val="0"/>
        <w:autoSpaceDN w:val="0"/>
        <w:bidi w:val="0"/>
        <w:adjustRightInd w:val="0"/>
        <w:snapToGrid w:val="0"/>
        <w:spacing w:line="480" w:lineRule="exact"/>
        <w:ind w:firstLine="646"/>
        <w:textAlignment w:val="auto"/>
        <w:rPr>
          <w:rFonts w:hint="default" w:ascii="仿宋" w:hAnsi="仿宋" w:eastAsia="仿宋" w:cs="Times New Roman"/>
          <w:sz w:val="30"/>
          <w:szCs w:val="32"/>
          <w:lang w:val="en-US" w:eastAsia="zh-CN"/>
        </w:rPr>
      </w:pPr>
      <w:r>
        <w:rPr>
          <w:rFonts w:hint="eastAsia" w:ascii="仿宋" w:hAnsi="仿宋" w:eastAsia="仿宋"/>
          <w:sz w:val="30"/>
          <w:szCs w:val="32"/>
        </w:rPr>
        <w:t>按支出功能科目划分：</w:t>
      </w:r>
      <w:r>
        <w:rPr>
          <w:rFonts w:hint="eastAsia" w:ascii="仿宋" w:hAnsi="仿宋" w:eastAsia="仿宋"/>
          <w:sz w:val="30"/>
          <w:szCs w:val="32"/>
          <w:lang w:val="en-US" w:eastAsia="zh-CN"/>
        </w:rPr>
        <w:t>一般公共服务支出64.32</w:t>
      </w:r>
      <w:r>
        <w:rPr>
          <w:rFonts w:hint="eastAsia" w:ascii="仿宋" w:hAnsi="仿宋" w:eastAsia="仿宋"/>
          <w:sz w:val="30"/>
          <w:szCs w:val="32"/>
        </w:rPr>
        <w:t>万元，</w:t>
      </w:r>
      <w:r>
        <w:rPr>
          <w:rFonts w:hint="eastAsia" w:ascii="仿宋" w:hAnsi="仿宋" w:eastAsia="仿宋"/>
          <w:sz w:val="30"/>
          <w:szCs w:val="32"/>
          <w:lang w:val="en-US" w:eastAsia="zh-CN"/>
        </w:rPr>
        <w:t>较上年预算安排增加12.73万元</w:t>
      </w:r>
      <w:r>
        <w:rPr>
          <w:rFonts w:hint="eastAsia" w:ascii="仿宋" w:hAnsi="仿宋" w:eastAsia="仿宋"/>
          <w:sz w:val="30"/>
          <w:szCs w:val="32"/>
        </w:rPr>
        <w:t>；</w:t>
      </w:r>
      <w:r>
        <w:rPr>
          <w:rFonts w:hint="eastAsia" w:ascii="仿宋" w:hAnsi="仿宋" w:eastAsia="仿宋"/>
          <w:sz w:val="30"/>
          <w:szCs w:val="32"/>
          <w:lang w:val="en-US" w:eastAsia="zh-CN"/>
        </w:rPr>
        <w:t>社会保障和就业</w:t>
      </w:r>
      <w:r>
        <w:rPr>
          <w:rFonts w:hint="eastAsia" w:ascii="仿宋" w:hAnsi="仿宋" w:eastAsia="仿宋"/>
          <w:sz w:val="30"/>
          <w:szCs w:val="32"/>
        </w:rPr>
        <w:t>支出</w:t>
      </w:r>
      <w:r>
        <w:rPr>
          <w:rFonts w:hint="eastAsia" w:ascii="仿宋" w:hAnsi="仿宋" w:eastAsia="仿宋"/>
          <w:sz w:val="30"/>
          <w:szCs w:val="32"/>
          <w:lang w:val="en-US" w:eastAsia="zh-CN"/>
        </w:rPr>
        <w:t>11.14</w:t>
      </w:r>
      <w:r>
        <w:rPr>
          <w:rFonts w:hint="eastAsia" w:ascii="仿宋" w:hAnsi="仿宋" w:eastAsia="仿宋"/>
          <w:sz w:val="30"/>
          <w:szCs w:val="32"/>
        </w:rPr>
        <w:t>万元，</w:t>
      </w:r>
      <w:r>
        <w:rPr>
          <w:rFonts w:hint="eastAsia" w:ascii="仿宋" w:hAnsi="仿宋" w:eastAsia="仿宋"/>
          <w:sz w:val="30"/>
          <w:szCs w:val="32"/>
          <w:lang w:val="en-US" w:eastAsia="zh-CN"/>
        </w:rPr>
        <w:t>较上年预算安排增加0.95万元</w:t>
      </w:r>
      <w:r>
        <w:rPr>
          <w:rFonts w:hint="eastAsia" w:ascii="仿宋" w:hAnsi="仿宋" w:eastAsia="仿宋"/>
          <w:sz w:val="30"/>
          <w:szCs w:val="32"/>
        </w:rPr>
        <w:t>；住房保障支出</w:t>
      </w:r>
      <w:r>
        <w:rPr>
          <w:rFonts w:hint="eastAsia" w:ascii="仿宋" w:hAnsi="仿宋" w:eastAsia="仿宋"/>
          <w:sz w:val="30"/>
          <w:szCs w:val="32"/>
          <w:lang w:val="en-US" w:eastAsia="zh-CN"/>
        </w:rPr>
        <w:t>5.99</w:t>
      </w:r>
      <w:r>
        <w:rPr>
          <w:rFonts w:hint="eastAsia" w:ascii="仿宋" w:hAnsi="仿宋" w:eastAsia="仿宋"/>
          <w:sz w:val="30"/>
          <w:szCs w:val="32"/>
        </w:rPr>
        <w:t>万元，</w:t>
      </w:r>
      <w:r>
        <w:rPr>
          <w:rFonts w:hint="eastAsia" w:ascii="仿宋" w:hAnsi="仿宋" w:eastAsia="仿宋"/>
          <w:sz w:val="30"/>
          <w:szCs w:val="32"/>
          <w:lang w:val="en-US" w:eastAsia="zh-CN"/>
        </w:rPr>
        <w:t>较上年预算安排增加1.31万元</w:t>
      </w:r>
      <w:r>
        <w:rPr>
          <w:rFonts w:hint="eastAsia" w:ascii="仿宋" w:hAnsi="仿宋" w:eastAsia="仿宋" w:cs="Times New Roman"/>
          <w:sz w:val="30"/>
          <w:szCs w:val="32"/>
          <w:lang w:val="en-US" w:eastAsia="zh-CN"/>
        </w:rPr>
        <w:t>。</w:t>
      </w:r>
    </w:p>
    <w:p w14:paraId="1D86C201">
      <w:pPr>
        <w:keepNext w:val="0"/>
        <w:keepLines w:val="0"/>
        <w:pageBreakBefore w:val="0"/>
        <w:widowControl/>
        <w:tabs>
          <w:tab w:val="left" w:pos="0"/>
        </w:tabs>
        <w:kinsoku/>
        <w:wordWrap/>
        <w:overflowPunct w:val="0"/>
        <w:topLinePunct w:val="0"/>
        <w:autoSpaceDE w:val="0"/>
        <w:autoSpaceDN w:val="0"/>
        <w:bidi w:val="0"/>
        <w:adjustRightInd w:val="0"/>
        <w:snapToGrid w:val="0"/>
        <w:spacing w:line="480" w:lineRule="exact"/>
        <w:ind w:firstLine="646"/>
        <w:textAlignment w:val="auto"/>
        <w:rPr>
          <w:rFonts w:hint="eastAsia" w:ascii="仿宋" w:hAnsi="仿宋" w:eastAsia="仿宋"/>
          <w:sz w:val="32"/>
          <w:szCs w:val="32"/>
          <w:lang w:val="en-US" w:eastAsia="zh-CN"/>
        </w:rPr>
      </w:pPr>
      <w:r>
        <w:rPr>
          <w:rFonts w:hint="eastAsia" w:ascii="仿宋" w:hAnsi="仿宋" w:eastAsia="仿宋"/>
          <w:sz w:val="30"/>
          <w:szCs w:val="32"/>
        </w:rPr>
        <w:t>按支出经济分类划分：工资福利支出</w:t>
      </w:r>
      <w:r>
        <w:rPr>
          <w:rFonts w:hint="eastAsia" w:ascii="仿宋" w:hAnsi="仿宋" w:eastAsia="仿宋"/>
          <w:sz w:val="30"/>
          <w:szCs w:val="32"/>
          <w:lang w:val="en-US" w:eastAsia="zh-CN"/>
        </w:rPr>
        <w:t>60.80</w:t>
      </w:r>
      <w:r>
        <w:rPr>
          <w:rFonts w:hint="eastAsia" w:ascii="仿宋" w:hAnsi="仿宋" w:eastAsia="仿宋"/>
          <w:sz w:val="30"/>
          <w:szCs w:val="32"/>
        </w:rPr>
        <w:t>万元，</w:t>
      </w:r>
      <w:r>
        <w:rPr>
          <w:rFonts w:hint="eastAsia" w:ascii="仿宋" w:hAnsi="仿宋" w:eastAsia="仿宋"/>
          <w:sz w:val="30"/>
          <w:szCs w:val="32"/>
          <w:lang w:val="en-US" w:eastAsia="zh-CN"/>
        </w:rPr>
        <w:t>较上年预算安排增加13.55万元</w:t>
      </w:r>
      <w:r>
        <w:rPr>
          <w:rFonts w:hint="eastAsia" w:ascii="仿宋" w:hAnsi="仿宋" w:eastAsia="仿宋"/>
          <w:sz w:val="30"/>
          <w:szCs w:val="32"/>
        </w:rPr>
        <w:t>；商品和服务支出</w:t>
      </w:r>
      <w:r>
        <w:rPr>
          <w:rFonts w:hint="eastAsia" w:ascii="仿宋" w:hAnsi="仿宋" w:eastAsia="仿宋"/>
          <w:sz w:val="30"/>
          <w:szCs w:val="32"/>
          <w:lang w:val="en-US" w:eastAsia="zh-CN"/>
        </w:rPr>
        <w:t>9.00</w:t>
      </w:r>
      <w:r>
        <w:rPr>
          <w:rFonts w:hint="eastAsia" w:ascii="仿宋" w:hAnsi="仿宋" w:eastAsia="仿宋"/>
          <w:sz w:val="30"/>
          <w:szCs w:val="32"/>
        </w:rPr>
        <w:t>万元，</w:t>
      </w:r>
      <w:r>
        <w:rPr>
          <w:rFonts w:hint="eastAsia" w:ascii="仿宋" w:hAnsi="仿宋" w:eastAsia="仿宋"/>
          <w:sz w:val="30"/>
          <w:szCs w:val="32"/>
          <w:lang w:val="en-US" w:eastAsia="zh-CN"/>
        </w:rPr>
        <w:t>较上年预算安排增加0.70万元</w:t>
      </w:r>
      <w:r>
        <w:rPr>
          <w:rFonts w:hint="eastAsia" w:ascii="仿宋" w:hAnsi="仿宋" w:eastAsia="仿宋"/>
          <w:sz w:val="30"/>
          <w:szCs w:val="32"/>
        </w:rPr>
        <w:t>；对个人和家庭的补助支出</w:t>
      </w:r>
      <w:r>
        <w:rPr>
          <w:rFonts w:hint="eastAsia" w:ascii="仿宋" w:hAnsi="仿宋" w:eastAsia="仿宋"/>
          <w:sz w:val="30"/>
          <w:szCs w:val="32"/>
          <w:lang w:val="en-US" w:eastAsia="zh-CN"/>
        </w:rPr>
        <w:t>4.35</w:t>
      </w:r>
      <w:r>
        <w:rPr>
          <w:rFonts w:hint="eastAsia" w:ascii="仿宋" w:hAnsi="仿宋" w:eastAsia="仿宋"/>
          <w:sz w:val="30"/>
          <w:szCs w:val="32"/>
        </w:rPr>
        <w:t>万元，</w:t>
      </w:r>
      <w:r>
        <w:rPr>
          <w:rFonts w:hint="eastAsia" w:ascii="仿宋" w:hAnsi="仿宋" w:eastAsia="仿宋"/>
          <w:sz w:val="30"/>
          <w:szCs w:val="32"/>
          <w:lang w:val="en-US" w:eastAsia="zh-CN"/>
        </w:rPr>
        <w:t>较上年预算安排减少0.56万元</w:t>
      </w:r>
      <w:r>
        <w:rPr>
          <w:rFonts w:hint="eastAsia" w:ascii="仿宋" w:hAnsi="仿宋" w:eastAsia="仿宋"/>
          <w:sz w:val="30"/>
          <w:szCs w:val="32"/>
        </w:rPr>
        <w:t>；</w:t>
      </w:r>
      <w:r>
        <w:rPr>
          <w:rFonts w:hint="eastAsia" w:ascii="仿宋" w:hAnsi="仿宋" w:eastAsia="仿宋"/>
          <w:sz w:val="30"/>
          <w:szCs w:val="32"/>
          <w:lang w:val="en-US" w:eastAsia="zh-CN"/>
        </w:rPr>
        <w:t>资本性支出1.50</w:t>
      </w:r>
      <w:r>
        <w:rPr>
          <w:rFonts w:hint="eastAsia" w:ascii="仿宋" w:hAnsi="仿宋" w:eastAsia="仿宋"/>
          <w:sz w:val="30"/>
          <w:szCs w:val="32"/>
        </w:rPr>
        <w:t>万元</w:t>
      </w:r>
      <w:r>
        <w:rPr>
          <w:rFonts w:hint="eastAsia" w:ascii="仿宋" w:hAnsi="仿宋" w:eastAsia="仿宋"/>
          <w:sz w:val="30"/>
          <w:szCs w:val="32"/>
          <w:lang w:eastAsia="zh-CN"/>
        </w:rPr>
        <w:t>，</w:t>
      </w:r>
      <w:r>
        <w:rPr>
          <w:rFonts w:hint="eastAsia" w:ascii="仿宋" w:hAnsi="仿宋" w:eastAsia="仿宋"/>
          <w:sz w:val="30"/>
          <w:szCs w:val="32"/>
          <w:lang w:val="en-US" w:eastAsia="zh-CN"/>
        </w:rPr>
        <w:t>与上年持平；</w:t>
      </w:r>
      <w:r>
        <w:rPr>
          <w:rFonts w:hint="eastAsia" w:ascii="仿宋" w:hAnsi="仿宋" w:eastAsia="仿宋"/>
          <w:sz w:val="30"/>
          <w:szCs w:val="32"/>
        </w:rPr>
        <w:t>其他支出</w:t>
      </w:r>
      <w:r>
        <w:rPr>
          <w:rFonts w:hint="eastAsia" w:ascii="仿宋" w:hAnsi="仿宋" w:eastAsia="仿宋"/>
          <w:sz w:val="30"/>
          <w:szCs w:val="32"/>
          <w:lang w:val="en-US" w:eastAsia="zh-CN"/>
        </w:rPr>
        <w:t>5.80</w:t>
      </w:r>
      <w:r>
        <w:rPr>
          <w:rFonts w:hint="eastAsia" w:ascii="仿宋" w:hAnsi="仿宋" w:eastAsia="仿宋"/>
          <w:sz w:val="30"/>
          <w:szCs w:val="32"/>
        </w:rPr>
        <w:t>万元，</w:t>
      </w:r>
      <w:r>
        <w:rPr>
          <w:rFonts w:hint="eastAsia" w:ascii="仿宋" w:hAnsi="仿宋" w:eastAsia="仿宋"/>
          <w:sz w:val="30"/>
          <w:szCs w:val="32"/>
          <w:lang w:val="en-US" w:eastAsia="zh-CN"/>
        </w:rPr>
        <w:t>较上年预算安排减少0.20万元</w:t>
      </w:r>
      <w:r>
        <w:rPr>
          <w:rFonts w:hint="eastAsia" w:ascii="仿宋" w:hAnsi="仿宋" w:eastAsia="仿宋"/>
          <w:sz w:val="30"/>
          <w:szCs w:val="32"/>
        </w:rPr>
        <w:t>。</w:t>
      </w:r>
      <w:r>
        <w:rPr>
          <w:rFonts w:hint="eastAsia" w:ascii="仿宋" w:hAnsi="仿宋" w:eastAsia="仿宋"/>
          <w:sz w:val="32"/>
          <w:szCs w:val="32"/>
          <w:lang w:val="en-US" w:eastAsia="zh-CN"/>
        </w:rPr>
        <w:t xml:space="preserve"> </w:t>
      </w:r>
    </w:p>
    <w:p w14:paraId="61AAD37B">
      <w:pPr>
        <w:keepNext w:val="0"/>
        <w:keepLines w:val="0"/>
        <w:pageBreakBefore w:val="0"/>
        <w:widowControl/>
        <w:kinsoku/>
        <w:wordWrap/>
        <w:overflowPunct/>
        <w:topLinePunct w:val="0"/>
        <w:autoSpaceDE/>
        <w:autoSpaceDN/>
        <w:bidi w:val="0"/>
        <w:adjustRightInd w:val="0"/>
        <w:snapToGrid w:val="0"/>
        <w:spacing w:after="0" w:line="400" w:lineRule="exact"/>
        <w:ind w:right="0" w:rightChars="0" w:firstLine="640" w:firstLineChars="200"/>
        <w:jc w:val="both"/>
        <w:textAlignment w:val="auto"/>
        <w:outlineLvl w:val="9"/>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 xml:space="preserve">（三）财政拨款支出情况 </w:t>
      </w:r>
    </w:p>
    <w:p w14:paraId="656E6C97">
      <w:pPr>
        <w:spacing w:after="0" w:line="480" w:lineRule="exact"/>
        <w:ind w:firstLine="600" w:firstLineChars="200"/>
        <w:rPr>
          <w:rFonts w:hint="eastAsia" w:ascii="仿宋" w:hAnsi="仿宋" w:eastAsia="仿宋" w:cs="仿宋"/>
          <w:sz w:val="30"/>
          <w:szCs w:val="30"/>
          <w:lang w:eastAsia="zh-CN"/>
        </w:rPr>
      </w:pPr>
      <w:r>
        <w:rPr>
          <w:rFonts w:hint="eastAsia" w:ascii="仿宋" w:hAnsi="仿宋" w:eastAsia="仿宋" w:cs="Times New Roman"/>
          <w:sz w:val="30"/>
          <w:szCs w:val="32"/>
        </w:rPr>
        <w:t>202</w:t>
      </w:r>
      <w:r>
        <w:rPr>
          <w:rFonts w:hint="eastAsia" w:ascii="仿宋" w:hAnsi="仿宋" w:eastAsia="仿宋" w:cs="Times New Roman"/>
          <w:sz w:val="30"/>
          <w:szCs w:val="32"/>
          <w:lang w:val="en-US" w:eastAsia="zh-CN"/>
        </w:rPr>
        <w:t>4</w:t>
      </w:r>
      <w:r>
        <w:rPr>
          <w:rFonts w:hint="eastAsia" w:ascii="仿宋" w:hAnsi="仿宋" w:eastAsia="仿宋" w:cs="Times New Roman"/>
          <w:sz w:val="30"/>
          <w:szCs w:val="32"/>
        </w:rPr>
        <w:t>年市侨联财政拨款支出预算</w:t>
      </w:r>
      <w:r>
        <w:rPr>
          <w:rFonts w:hint="eastAsia" w:ascii="仿宋" w:hAnsi="仿宋" w:eastAsia="仿宋"/>
          <w:sz w:val="30"/>
          <w:szCs w:val="32"/>
          <w:lang w:val="en-US" w:eastAsia="zh-CN"/>
        </w:rPr>
        <w:t>81.45</w:t>
      </w:r>
      <w:r>
        <w:rPr>
          <w:rFonts w:hint="eastAsia" w:ascii="仿宋" w:hAnsi="仿宋" w:eastAsia="仿宋" w:cs="Times New Roman"/>
          <w:sz w:val="30"/>
          <w:szCs w:val="32"/>
        </w:rPr>
        <w:t>万元，</w:t>
      </w:r>
      <w:r>
        <w:rPr>
          <w:rFonts w:hint="eastAsia" w:ascii="仿宋" w:hAnsi="仿宋" w:eastAsia="仿宋" w:cs="仿宋"/>
          <w:sz w:val="30"/>
          <w:szCs w:val="30"/>
        </w:rPr>
        <w:t>较上年</w:t>
      </w:r>
      <w:r>
        <w:rPr>
          <w:rFonts w:hint="eastAsia" w:ascii="仿宋" w:hAnsi="仿宋" w:eastAsia="仿宋" w:cs="仿宋"/>
          <w:sz w:val="30"/>
          <w:szCs w:val="30"/>
          <w:lang w:val="en-US" w:eastAsia="zh-CN"/>
        </w:rPr>
        <w:t>预算安排</w:t>
      </w:r>
      <w:r>
        <w:rPr>
          <w:rFonts w:hint="eastAsia" w:ascii="仿宋" w:hAnsi="仿宋" w:eastAsia="仿宋" w:cs="仿宋"/>
          <w:sz w:val="30"/>
          <w:szCs w:val="30"/>
        </w:rPr>
        <w:t>增加</w:t>
      </w:r>
      <w:r>
        <w:rPr>
          <w:rFonts w:hint="eastAsia" w:ascii="仿宋" w:hAnsi="仿宋" w:eastAsia="仿宋" w:cs="仿宋"/>
          <w:sz w:val="30"/>
          <w:szCs w:val="30"/>
          <w:lang w:val="en-US" w:eastAsia="zh-CN"/>
        </w:rPr>
        <w:t>14.99</w:t>
      </w:r>
      <w:r>
        <w:rPr>
          <w:rFonts w:hint="eastAsia" w:ascii="仿宋" w:hAnsi="仿宋" w:eastAsia="仿宋" w:cs="仿宋"/>
          <w:sz w:val="30"/>
          <w:szCs w:val="30"/>
        </w:rPr>
        <w:t>万元</w:t>
      </w:r>
      <w:r>
        <w:rPr>
          <w:rFonts w:hint="eastAsia" w:ascii="仿宋" w:hAnsi="仿宋" w:eastAsia="仿宋" w:cs="仿宋"/>
          <w:sz w:val="30"/>
          <w:szCs w:val="30"/>
          <w:lang w:eastAsia="zh-CN"/>
        </w:rPr>
        <w:t>；</w:t>
      </w:r>
    </w:p>
    <w:p w14:paraId="29B72B48">
      <w:pPr>
        <w:keepNext w:val="0"/>
        <w:keepLines w:val="0"/>
        <w:pageBreakBefore w:val="0"/>
        <w:widowControl/>
        <w:kinsoku/>
        <w:wordWrap/>
        <w:overflowPunct/>
        <w:topLinePunct w:val="0"/>
        <w:autoSpaceDE/>
        <w:autoSpaceDN/>
        <w:bidi w:val="0"/>
        <w:adjustRightInd w:val="0"/>
        <w:snapToGrid w:val="0"/>
        <w:spacing w:after="0" w:line="48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按支出功能科目划分：</w:t>
      </w:r>
      <w:r>
        <w:rPr>
          <w:rFonts w:hint="eastAsia" w:ascii="仿宋" w:hAnsi="仿宋" w:eastAsia="仿宋" w:cs="仿宋"/>
          <w:sz w:val="30"/>
          <w:szCs w:val="30"/>
        </w:rPr>
        <w:t>一般公共服务支出</w:t>
      </w:r>
      <w:r>
        <w:rPr>
          <w:rFonts w:hint="eastAsia" w:ascii="仿宋" w:hAnsi="仿宋" w:eastAsia="仿宋" w:cs="仿宋"/>
          <w:sz w:val="30"/>
          <w:szCs w:val="30"/>
          <w:lang w:val="en-US" w:eastAsia="zh-CN"/>
        </w:rPr>
        <w:t>64.32</w:t>
      </w:r>
      <w:r>
        <w:rPr>
          <w:rFonts w:hint="eastAsia" w:ascii="仿宋" w:hAnsi="仿宋" w:eastAsia="仿宋" w:cs="仿宋"/>
          <w:sz w:val="30"/>
          <w:szCs w:val="30"/>
        </w:rPr>
        <w:t>万元</w:t>
      </w:r>
      <w:r>
        <w:rPr>
          <w:rFonts w:hint="eastAsia" w:ascii="仿宋" w:hAnsi="仿宋" w:eastAsia="仿宋" w:cs="仿宋"/>
          <w:sz w:val="30"/>
          <w:szCs w:val="30"/>
          <w:lang w:eastAsia="zh-CN"/>
        </w:rPr>
        <w:t>，</w:t>
      </w:r>
      <w:r>
        <w:rPr>
          <w:rFonts w:hint="eastAsia" w:ascii="仿宋" w:hAnsi="仿宋" w:eastAsia="仿宋" w:cs="仿宋"/>
          <w:sz w:val="30"/>
          <w:szCs w:val="30"/>
        </w:rPr>
        <w:t>社会保障和就业支出</w:t>
      </w:r>
      <w:r>
        <w:rPr>
          <w:rFonts w:hint="eastAsia" w:ascii="仿宋" w:hAnsi="仿宋" w:eastAsia="仿宋" w:cs="仿宋"/>
          <w:sz w:val="30"/>
          <w:szCs w:val="30"/>
          <w:lang w:val="en-US" w:eastAsia="zh-CN"/>
        </w:rPr>
        <w:t>11.14</w:t>
      </w:r>
      <w:r>
        <w:rPr>
          <w:rFonts w:hint="eastAsia" w:ascii="仿宋" w:hAnsi="仿宋" w:eastAsia="仿宋" w:cs="仿宋"/>
          <w:sz w:val="30"/>
          <w:szCs w:val="30"/>
        </w:rPr>
        <w:t>万元，住房保障支出</w:t>
      </w:r>
      <w:r>
        <w:rPr>
          <w:rFonts w:hint="eastAsia" w:ascii="仿宋" w:hAnsi="仿宋" w:eastAsia="仿宋" w:cs="仿宋"/>
          <w:sz w:val="30"/>
          <w:szCs w:val="30"/>
          <w:lang w:val="en-US" w:eastAsia="zh-CN"/>
        </w:rPr>
        <w:t>5.99</w:t>
      </w:r>
      <w:r>
        <w:rPr>
          <w:rFonts w:hint="eastAsia" w:ascii="仿宋" w:hAnsi="仿宋" w:eastAsia="仿宋" w:cs="仿宋"/>
          <w:sz w:val="30"/>
          <w:szCs w:val="30"/>
        </w:rPr>
        <w:t>万元。</w:t>
      </w:r>
    </w:p>
    <w:p w14:paraId="148DED81">
      <w:pPr>
        <w:keepNext w:val="0"/>
        <w:keepLines w:val="0"/>
        <w:pageBreakBefore w:val="0"/>
        <w:widowControl/>
        <w:kinsoku/>
        <w:wordWrap/>
        <w:overflowPunct/>
        <w:topLinePunct w:val="0"/>
        <w:autoSpaceDE/>
        <w:autoSpaceDN/>
        <w:bidi w:val="0"/>
        <w:adjustRightInd w:val="0"/>
        <w:snapToGrid w:val="0"/>
        <w:spacing w:after="0" w:line="480" w:lineRule="exact"/>
        <w:ind w:firstLine="600" w:firstLineChars="200"/>
        <w:textAlignment w:val="auto"/>
        <w:rPr>
          <w:rFonts w:hint="eastAsia" w:ascii="仿宋" w:hAnsi="仿宋" w:eastAsia="仿宋"/>
          <w:sz w:val="30"/>
          <w:szCs w:val="32"/>
        </w:rPr>
      </w:pPr>
      <w:r>
        <w:rPr>
          <w:rFonts w:hint="eastAsia" w:ascii="仿宋" w:hAnsi="仿宋" w:eastAsia="仿宋" w:cs="仿宋"/>
          <w:sz w:val="30"/>
          <w:szCs w:val="30"/>
          <w:lang w:val="en-US" w:eastAsia="zh-CN"/>
        </w:rPr>
        <w:t>按支出项目类别划分：</w:t>
      </w:r>
      <w:r>
        <w:rPr>
          <w:rFonts w:hint="eastAsia" w:ascii="仿宋" w:hAnsi="仿宋" w:eastAsia="仿宋"/>
          <w:sz w:val="30"/>
          <w:szCs w:val="32"/>
        </w:rPr>
        <w:t>基本支出</w:t>
      </w:r>
      <w:r>
        <w:rPr>
          <w:rFonts w:hint="eastAsia" w:ascii="仿宋" w:hAnsi="仿宋" w:eastAsia="仿宋"/>
          <w:sz w:val="30"/>
          <w:szCs w:val="32"/>
          <w:lang w:val="en-US" w:eastAsia="zh-CN"/>
        </w:rPr>
        <w:t>75.65</w:t>
      </w:r>
      <w:r>
        <w:rPr>
          <w:rFonts w:hint="eastAsia" w:ascii="仿宋" w:hAnsi="仿宋" w:eastAsia="仿宋"/>
          <w:sz w:val="30"/>
          <w:szCs w:val="32"/>
        </w:rPr>
        <w:t>万元，</w:t>
      </w:r>
      <w:r>
        <w:rPr>
          <w:rFonts w:hint="eastAsia" w:ascii="仿宋" w:hAnsi="仿宋" w:eastAsia="仿宋"/>
          <w:sz w:val="30"/>
          <w:szCs w:val="32"/>
          <w:lang w:val="en-US" w:eastAsia="zh-CN"/>
        </w:rPr>
        <w:t>较上年预算安排增加15.19万元；其中：</w:t>
      </w:r>
      <w:r>
        <w:rPr>
          <w:rFonts w:hint="eastAsia" w:ascii="仿宋" w:hAnsi="仿宋" w:eastAsia="仿宋"/>
          <w:sz w:val="30"/>
          <w:szCs w:val="32"/>
        </w:rPr>
        <w:t>工资</w:t>
      </w:r>
      <w:r>
        <w:rPr>
          <w:rFonts w:hint="eastAsia" w:ascii="仿宋" w:hAnsi="仿宋" w:eastAsia="仿宋"/>
          <w:sz w:val="30"/>
          <w:szCs w:val="32"/>
          <w:lang w:val="en-US" w:eastAsia="zh-CN"/>
        </w:rPr>
        <w:t>性</w:t>
      </w:r>
      <w:r>
        <w:rPr>
          <w:rFonts w:hint="eastAsia" w:ascii="仿宋" w:hAnsi="仿宋" w:eastAsia="仿宋"/>
          <w:sz w:val="30"/>
          <w:szCs w:val="32"/>
        </w:rPr>
        <w:t>支出</w:t>
      </w:r>
      <w:r>
        <w:rPr>
          <w:rFonts w:hint="eastAsia" w:ascii="仿宋" w:hAnsi="仿宋" w:eastAsia="仿宋"/>
          <w:sz w:val="30"/>
          <w:szCs w:val="32"/>
          <w:lang w:val="en-US" w:eastAsia="zh-CN"/>
        </w:rPr>
        <w:t>60.80</w:t>
      </w:r>
      <w:r>
        <w:rPr>
          <w:rFonts w:hint="eastAsia" w:ascii="仿宋" w:hAnsi="仿宋" w:eastAsia="仿宋"/>
          <w:sz w:val="30"/>
          <w:szCs w:val="32"/>
        </w:rPr>
        <w:t>万元</w:t>
      </w:r>
      <w:r>
        <w:rPr>
          <w:rFonts w:hint="eastAsia" w:ascii="仿宋" w:hAnsi="仿宋" w:eastAsia="仿宋"/>
          <w:sz w:val="30"/>
          <w:szCs w:val="32"/>
          <w:lang w:eastAsia="zh-CN"/>
        </w:rPr>
        <w:t>，</w:t>
      </w:r>
      <w:r>
        <w:rPr>
          <w:rFonts w:hint="eastAsia" w:ascii="仿宋" w:hAnsi="仿宋" w:eastAsia="仿宋"/>
          <w:sz w:val="30"/>
          <w:szCs w:val="32"/>
          <w:lang w:val="en-US" w:eastAsia="zh-CN"/>
        </w:rPr>
        <w:t>商品和服务支出9.00</w:t>
      </w:r>
      <w:r>
        <w:rPr>
          <w:rFonts w:hint="eastAsia" w:ascii="仿宋" w:hAnsi="仿宋" w:eastAsia="仿宋"/>
          <w:sz w:val="30"/>
          <w:szCs w:val="32"/>
        </w:rPr>
        <w:t>万元</w:t>
      </w:r>
      <w:r>
        <w:rPr>
          <w:rFonts w:hint="eastAsia" w:ascii="仿宋" w:hAnsi="仿宋" w:eastAsia="仿宋"/>
          <w:sz w:val="30"/>
          <w:szCs w:val="32"/>
          <w:lang w:eastAsia="zh-CN"/>
        </w:rPr>
        <w:t>，</w:t>
      </w:r>
      <w:r>
        <w:rPr>
          <w:rFonts w:hint="eastAsia" w:ascii="仿宋" w:hAnsi="仿宋" w:eastAsia="仿宋"/>
          <w:sz w:val="30"/>
          <w:szCs w:val="32"/>
        </w:rPr>
        <w:t>对个人和家庭的补助支出</w:t>
      </w:r>
      <w:r>
        <w:rPr>
          <w:rFonts w:hint="eastAsia" w:ascii="仿宋" w:hAnsi="仿宋" w:eastAsia="仿宋"/>
          <w:sz w:val="30"/>
          <w:szCs w:val="32"/>
          <w:lang w:val="en-US" w:eastAsia="zh-CN"/>
        </w:rPr>
        <w:t>4.35</w:t>
      </w:r>
      <w:r>
        <w:rPr>
          <w:rFonts w:hint="eastAsia" w:ascii="仿宋" w:hAnsi="仿宋" w:eastAsia="仿宋"/>
          <w:sz w:val="30"/>
          <w:szCs w:val="32"/>
        </w:rPr>
        <w:t>万元</w:t>
      </w:r>
      <w:r>
        <w:rPr>
          <w:rFonts w:hint="eastAsia" w:ascii="仿宋" w:hAnsi="仿宋" w:eastAsia="仿宋"/>
          <w:sz w:val="30"/>
          <w:szCs w:val="32"/>
          <w:lang w:eastAsia="zh-CN"/>
        </w:rPr>
        <w:t>，</w:t>
      </w:r>
      <w:r>
        <w:rPr>
          <w:rFonts w:hint="eastAsia" w:ascii="仿宋" w:hAnsi="仿宋" w:eastAsia="仿宋"/>
          <w:sz w:val="30"/>
          <w:szCs w:val="32"/>
          <w:lang w:val="en-US" w:eastAsia="zh-CN"/>
        </w:rPr>
        <w:t>资本性支出1.50</w:t>
      </w:r>
      <w:r>
        <w:rPr>
          <w:rFonts w:hint="eastAsia" w:ascii="仿宋" w:hAnsi="仿宋" w:eastAsia="仿宋"/>
          <w:sz w:val="30"/>
          <w:szCs w:val="32"/>
        </w:rPr>
        <w:t>万元；项目支出</w:t>
      </w:r>
      <w:r>
        <w:rPr>
          <w:rFonts w:hint="eastAsia" w:ascii="仿宋" w:hAnsi="仿宋" w:eastAsia="仿宋"/>
          <w:sz w:val="30"/>
          <w:szCs w:val="32"/>
          <w:lang w:val="en-US" w:eastAsia="zh-CN"/>
        </w:rPr>
        <w:t>5.80</w:t>
      </w:r>
      <w:r>
        <w:rPr>
          <w:rFonts w:hint="eastAsia" w:ascii="仿宋" w:hAnsi="仿宋" w:eastAsia="仿宋"/>
          <w:sz w:val="30"/>
          <w:szCs w:val="32"/>
        </w:rPr>
        <w:t>万元，</w:t>
      </w:r>
      <w:r>
        <w:rPr>
          <w:rFonts w:hint="eastAsia" w:ascii="仿宋" w:hAnsi="仿宋" w:eastAsia="仿宋"/>
          <w:sz w:val="30"/>
          <w:szCs w:val="32"/>
          <w:lang w:val="en-US" w:eastAsia="zh-CN"/>
        </w:rPr>
        <w:t>较上年预算安排减少0.20万元，其中</w:t>
      </w:r>
      <w:r>
        <w:rPr>
          <w:rFonts w:hint="eastAsia" w:ascii="仿宋" w:hAnsi="仿宋" w:eastAsia="仿宋"/>
          <w:sz w:val="30"/>
          <w:szCs w:val="32"/>
        </w:rPr>
        <w:t>其他项目支出</w:t>
      </w:r>
      <w:r>
        <w:rPr>
          <w:rFonts w:hint="eastAsia" w:ascii="仿宋" w:hAnsi="仿宋" w:eastAsia="仿宋"/>
          <w:sz w:val="30"/>
          <w:szCs w:val="32"/>
          <w:lang w:val="en-US" w:eastAsia="zh-CN"/>
        </w:rPr>
        <w:t>5.80</w:t>
      </w:r>
      <w:r>
        <w:rPr>
          <w:rFonts w:hint="eastAsia" w:ascii="仿宋" w:hAnsi="仿宋" w:eastAsia="仿宋"/>
          <w:sz w:val="30"/>
          <w:szCs w:val="32"/>
        </w:rPr>
        <w:t>万元。</w:t>
      </w:r>
    </w:p>
    <w:p w14:paraId="25E66115">
      <w:pPr>
        <w:keepNext w:val="0"/>
        <w:keepLines w:val="0"/>
        <w:pageBreakBefore w:val="0"/>
        <w:widowControl/>
        <w:kinsoku/>
        <w:wordWrap/>
        <w:overflowPunct/>
        <w:topLinePunct w:val="0"/>
        <w:autoSpaceDE/>
        <w:autoSpaceDN/>
        <w:bidi w:val="0"/>
        <w:adjustRightInd w:val="0"/>
        <w:snapToGrid w:val="0"/>
        <w:spacing w:after="0" w:line="48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 xml:space="preserve">（四）政府性基金情况  </w:t>
      </w:r>
    </w:p>
    <w:p w14:paraId="35F61126">
      <w:pPr>
        <w:spacing w:after="0" w:line="480" w:lineRule="exact"/>
        <w:rPr>
          <w:rFonts w:hint="eastAsia" w:ascii="仿宋" w:hAnsi="仿宋" w:eastAsia="仿宋" w:cs="仿宋"/>
          <w:sz w:val="30"/>
          <w:szCs w:val="30"/>
        </w:rPr>
      </w:pPr>
      <w:r>
        <w:rPr>
          <w:rFonts w:hint="eastAsia" w:ascii="仿宋" w:hAnsi="仿宋" w:eastAsia="仿宋" w:cs="仿宋"/>
          <w:sz w:val="30"/>
          <w:szCs w:val="30"/>
        </w:rPr>
        <w:t xml:space="preserve">     市侨联</w:t>
      </w:r>
      <w:r>
        <w:rPr>
          <w:rFonts w:hint="eastAsia" w:ascii="仿宋" w:hAnsi="仿宋" w:eastAsia="仿宋" w:cs="仿宋"/>
          <w:sz w:val="30"/>
          <w:szCs w:val="30"/>
          <w:lang w:val="en-US" w:eastAsia="zh-CN"/>
        </w:rPr>
        <w:t>没有</w:t>
      </w:r>
      <w:r>
        <w:rPr>
          <w:rFonts w:hint="eastAsia" w:ascii="仿宋" w:hAnsi="仿宋" w:eastAsia="仿宋" w:cs="仿宋"/>
          <w:sz w:val="30"/>
          <w:szCs w:val="30"/>
        </w:rPr>
        <w:t>使用政府性基金预算拨款安排的支出。</w:t>
      </w:r>
    </w:p>
    <w:p w14:paraId="4BAD2C23">
      <w:pPr>
        <w:numPr>
          <w:ilvl w:val="0"/>
          <w:numId w:val="2"/>
        </w:numPr>
        <w:spacing w:after="0" w:line="480" w:lineRule="exact"/>
        <w:ind w:left="600" w:leftChars="0" w:firstLine="0" w:firstLineChars="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国有资本经营情况</w:t>
      </w:r>
    </w:p>
    <w:p w14:paraId="7B03504D">
      <w:pPr>
        <w:numPr>
          <w:ilvl w:val="0"/>
          <w:numId w:val="0"/>
        </w:numPr>
        <w:spacing w:after="0" w:line="480" w:lineRule="exact"/>
        <w:ind w:left="600" w:leftChars="0"/>
        <w:rPr>
          <w:rFonts w:hint="eastAsia" w:ascii="仿宋" w:hAnsi="仿宋" w:eastAsia="仿宋" w:cs="仿宋"/>
          <w:b w:val="0"/>
          <w:bCs w:val="0"/>
          <w:sz w:val="32"/>
          <w:szCs w:val="32"/>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市侨联</w:t>
      </w:r>
      <w:r>
        <w:rPr>
          <w:rFonts w:hint="eastAsia" w:ascii="仿宋" w:hAnsi="仿宋" w:eastAsia="仿宋" w:cs="仿宋"/>
          <w:sz w:val="30"/>
          <w:szCs w:val="30"/>
          <w:lang w:val="en-US" w:eastAsia="zh-CN"/>
        </w:rPr>
        <w:t>没有</w:t>
      </w:r>
      <w:r>
        <w:rPr>
          <w:rFonts w:hint="eastAsia" w:ascii="仿宋" w:hAnsi="仿宋" w:eastAsia="仿宋" w:cs="仿宋"/>
          <w:sz w:val="30"/>
          <w:szCs w:val="30"/>
        </w:rPr>
        <w:t>使用</w:t>
      </w:r>
      <w:r>
        <w:rPr>
          <w:rFonts w:hint="eastAsia" w:ascii="仿宋" w:hAnsi="仿宋" w:eastAsia="仿宋" w:cs="仿宋"/>
          <w:sz w:val="30"/>
          <w:szCs w:val="30"/>
          <w:lang w:val="en-US" w:eastAsia="zh-CN"/>
        </w:rPr>
        <w:t>国有资本经营</w:t>
      </w:r>
      <w:r>
        <w:rPr>
          <w:rFonts w:hint="eastAsia" w:ascii="仿宋" w:hAnsi="仿宋" w:eastAsia="仿宋" w:cs="仿宋"/>
          <w:sz w:val="30"/>
          <w:szCs w:val="30"/>
        </w:rPr>
        <w:t>预算拨款安排的支出。</w:t>
      </w:r>
    </w:p>
    <w:p w14:paraId="32E1E95C">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both"/>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（六）机关运行经费等重要事项的说明 </w:t>
      </w:r>
    </w:p>
    <w:p w14:paraId="372CCD08">
      <w:pPr>
        <w:spacing w:after="0" w:line="480" w:lineRule="exact"/>
        <w:ind w:firstLine="750" w:firstLineChars="250"/>
        <w:rPr>
          <w:rFonts w:hint="eastAsia" w:ascii="仿宋" w:hAnsi="仿宋" w:eastAsia="仿宋" w:cs="Times New Roman"/>
          <w:sz w:val="32"/>
          <w:szCs w:val="32"/>
          <w:lang w:val="en-US" w:eastAsia="zh-CN"/>
        </w:rPr>
      </w:pPr>
      <w:r>
        <w:rPr>
          <w:rFonts w:hint="eastAsia"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年市侨联</w:t>
      </w:r>
      <w:r>
        <w:rPr>
          <w:rFonts w:hint="eastAsia" w:ascii="仿宋" w:hAnsi="仿宋" w:eastAsia="仿宋" w:cs="仿宋"/>
          <w:sz w:val="30"/>
          <w:szCs w:val="30"/>
          <w:lang w:val="en-US" w:eastAsia="zh-CN"/>
        </w:rPr>
        <w:t>机关运行费预算10.50万元，比上年预算增加2.20万元，增长26.50%。主要原因是：人员增加，经费开支增多</w:t>
      </w:r>
      <w:r>
        <w:rPr>
          <w:rFonts w:hint="eastAsia" w:ascii="仿宋" w:hAnsi="仿宋" w:eastAsia="仿宋" w:cs="仿宋"/>
          <w:sz w:val="30"/>
          <w:szCs w:val="30"/>
        </w:rPr>
        <w:t>。</w:t>
      </w:r>
    </w:p>
    <w:p w14:paraId="594891D3">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七</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 xml:space="preserve">政府采购情况 </w:t>
      </w:r>
    </w:p>
    <w:p w14:paraId="3550AB29">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年市侨联政府采购总额为1</w:t>
      </w:r>
      <w:r>
        <w:rPr>
          <w:rFonts w:hint="eastAsia" w:ascii="仿宋" w:hAnsi="仿宋" w:eastAsia="仿宋" w:cs="仿宋"/>
          <w:sz w:val="32"/>
          <w:szCs w:val="32"/>
          <w:lang w:val="en-US" w:eastAsia="zh-CN"/>
        </w:rPr>
        <w:t>.50</w:t>
      </w:r>
      <w:r>
        <w:rPr>
          <w:rFonts w:hint="eastAsia" w:ascii="仿宋" w:hAnsi="仿宋" w:eastAsia="仿宋" w:cs="仿宋"/>
          <w:sz w:val="32"/>
          <w:szCs w:val="32"/>
        </w:rPr>
        <w:t>万元，</w:t>
      </w:r>
      <w:r>
        <w:rPr>
          <w:rFonts w:hint="eastAsia" w:ascii="仿宋" w:hAnsi="仿宋" w:eastAsia="仿宋" w:cs="仿宋"/>
          <w:sz w:val="32"/>
          <w:szCs w:val="32"/>
          <w:lang w:val="en-US" w:eastAsia="zh-CN"/>
        </w:rPr>
        <w:t>较上年预算持平</w:t>
      </w:r>
      <w:r>
        <w:rPr>
          <w:rFonts w:hint="eastAsia" w:ascii="仿宋" w:hAnsi="仿宋" w:eastAsia="仿宋" w:cs="仿宋"/>
          <w:sz w:val="32"/>
          <w:szCs w:val="32"/>
        </w:rPr>
        <w:t>，其中：</w:t>
      </w:r>
      <w:r>
        <w:rPr>
          <w:rFonts w:hint="eastAsia" w:ascii="仿宋" w:hAnsi="仿宋" w:eastAsia="仿宋" w:cs="仿宋"/>
          <w:sz w:val="32"/>
          <w:szCs w:val="32"/>
          <w:lang w:val="en-US" w:eastAsia="zh-CN"/>
        </w:rPr>
        <w:t>政府采购</w:t>
      </w:r>
      <w:r>
        <w:rPr>
          <w:rFonts w:hint="eastAsia" w:ascii="仿宋" w:hAnsi="仿宋" w:eastAsia="仿宋" w:cs="仿宋"/>
          <w:sz w:val="32"/>
          <w:szCs w:val="32"/>
        </w:rPr>
        <w:t>货物预算1</w:t>
      </w:r>
      <w:r>
        <w:rPr>
          <w:rFonts w:hint="eastAsia" w:ascii="仿宋" w:hAnsi="仿宋" w:eastAsia="仿宋" w:cs="仿宋"/>
          <w:sz w:val="32"/>
          <w:szCs w:val="32"/>
          <w:lang w:val="en-US" w:eastAsia="zh-CN"/>
        </w:rPr>
        <w:t>.50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政府采购工程预算0.00万元，政府采购采购服务预算0.00万元</w:t>
      </w:r>
      <w:r>
        <w:rPr>
          <w:rFonts w:hint="eastAsia" w:ascii="仿宋" w:hAnsi="仿宋" w:eastAsia="仿宋" w:cs="仿宋"/>
          <w:sz w:val="32"/>
          <w:szCs w:val="32"/>
        </w:rPr>
        <w:t>。</w:t>
      </w:r>
    </w:p>
    <w:p w14:paraId="6534DA91">
      <w:pPr>
        <w:keepNext w:val="0"/>
        <w:keepLines w:val="0"/>
        <w:pageBreakBefore w:val="0"/>
        <w:widowControl/>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（八）国有资产占用使用情况</w:t>
      </w:r>
    </w:p>
    <w:p w14:paraId="7910DD56">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sz w:val="32"/>
          <w:szCs w:val="32"/>
          <w:lang w:val="en-US" w:eastAsia="zh-CN"/>
        </w:rPr>
        <w:t>截至2023年12月31日，部门共有车辆0辆，其中：一般公务车0辆，执法执勤用车0辆</w:t>
      </w:r>
      <w:r>
        <w:rPr>
          <w:rFonts w:hint="eastAsia" w:ascii="仿宋" w:hAnsi="仿宋" w:eastAsia="仿宋" w:cs="仿宋"/>
          <w:sz w:val="32"/>
          <w:szCs w:val="32"/>
        </w:rPr>
        <w:t>。</w:t>
      </w:r>
      <w:r>
        <w:rPr>
          <w:rFonts w:hint="eastAsia" w:ascii="仿宋" w:hAnsi="仿宋" w:eastAsia="仿宋" w:cs="仿宋"/>
          <w:sz w:val="32"/>
          <w:szCs w:val="32"/>
          <w:lang w:val="en-US" w:eastAsia="zh-CN"/>
        </w:rPr>
        <w:t>2023年部门预算安排购置车辆0辆，无安排购置单位价值200万以上大型设备。</w:t>
      </w:r>
    </w:p>
    <w:p w14:paraId="55F5DF69">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（九）项目情况说明</w:t>
      </w:r>
    </w:p>
    <w:p w14:paraId="24F8F70E">
      <w:pPr>
        <w:keepNext w:val="0"/>
        <w:keepLines w:val="0"/>
        <w:pageBreakBefore w:val="0"/>
        <w:widowControl/>
        <w:numPr>
          <w:ilvl w:val="0"/>
          <w:numId w:val="3"/>
        </w:numPr>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项目概述：高安市</w:t>
      </w:r>
      <w:r>
        <w:rPr>
          <w:rFonts w:hint="eastAsia" w:ascii="仿宋" w:hAnsi="仿宋" w:eastAsia="仿宋" w:cs="仿宋"/>
          <w:b w:val="0"/>
          <w:bCs w:val="0"/>
          <w:sz w:val="32"/>
          <w:szCs w:val="32"/>
          <w:lang w:val="en-US" w:eastAsia="zh-CN"/>
        </w:rPr>
        <w:t>侨</w:t>
      </w:r>
      <w:r>
        <w:rPr>
          <w:rFonts w:hint="default" w:ascii="仿宋" w:hAnsi="仿宋" w:eastAsia="仿宋" w:cs="仿宋"/>
          <w:b w:val="0"/>
          <w:bCs w:val="0"/>
          <w:sz w:val="32"/>
          <w:szCs w:val="32"/>
          <w:lang w:val="en-US" w:eastAsia="zh-CN"/>
        </w:rPr>
        <w:t>联是</w:t>
      </w:r>
      <w:r>
        <w:rPr>
          <w:rFonts w:hint="eastAsia" w:ascii="仿宋" w:hAnsi="仿宋" w:eastAsia="仿宋" w:cs="仿宋"/>
          <w:sz w:val="32"/>
          <w:szCs w:val="32"/>
        </w:rPr>
        <w:t>主管归侨侨眷工作的人民团体，是党和政府联系广大归侨、侨眷和海外侨胞的桥梁和纽带</w:t>
      </w:r>
      <w:r>
        <w:rPr>
          <w:rFonts w:hint="default" w:ascii="仿宋" w:hAnsi="仿宋" w:eastAsia="仿宋" w:cs="仿宋"/>
          <w:b w:val="0"/>
          <w:bCs w:val="0"/>
          <w:sz w:val="32"/>
          <w:szCs w:val="32"/>
          <w:lang w:val="en-US" w:eastAsia="zh-CN"/>
        </w:rPr>
        <w:t>，本项目为确保搞好</w:t>
      </w:r>
      <w:r>
        <w:rPr>
          <w:rFonts w:hint="eastAsia" w:ascii="仿宋" w:hAnsi="仿宋" w:eastAsia="仿宋" w:cs="仿宋"/>
          <w:b w:val="0"/>
          <w:bCs w:val="0"/>
          <w:sz w:val="32"/>
          <w:szCs w:val="32"/>
          <w:lang w:val="en-US" w:eastAsia="zh-CN"/>
        </w:rPr>
        <w:t>侨务</w:t>
      </w:r>
      <w:r>
        <w:rPr>
          <w:rFonts w:hint="default" w:ascii="仿宋" w:hAnsi="仿宋" w:eastAsia="仿宋" w:cs="仿宋"/>
          <w:b w:val="0"/>
          <w:bCs w:val="0"/>
          <w:sz w:val="32"/>
          <w:szCs w:val="32"/>
          <w:lang w:val="en-US" w:eastAsia="zh-CN"/>
        </w:rPr>
        <w:t>工作各项管理，确保</w:t>
      </w:r>
      <w:r>
        <w:rPr>
          <w:rFonts w:hint="eastAsia" w:ascii="仿宋" w:hAnsi="仿宋" w:eastAsia="仿宋" w:cs="仿宋"/>
          <w:b w:val="0"/>
          <w:bCs w:val="0"/>
          <w:sz w:val="32"/>
          <w:szCs w:val="32"/>
          <w:lang w:val="en-US" w:eastAsia="zh-CN"/>
        </w:rPr>
        <w:t>侨</w:t>
      </w:r>
      <w:r>
        <w:rPr>
          <w:rFonts w:hint="default" w:ascii="仿宋" w:hAnsi="仿宋" w:eastAsia="仿宋" w:cs="仿宋"/>
          <w:b w:val="0"/>
          <w:bCs w:val="0"/>
          <w:sz w:val="32"/>
          <w:szCs w:val="32"/>
          <w:lang w:val="en-US" w:eastAsia="zh-CN"/>
        </w:rPr>
        <w:t>联机关正常运转而设立。</w:t>
      </w:r>
    </w:p>
    <w:p w14:paraId="43E8FBFD">
      <w:pPr>
        <w:keepNext w:val="0"/>
        <w:keepLines w:val="0"/>
        <w:pageBreakBefore w:val="0"/>
        <w:widowControl/>
        <w:numPr>
          <w:ilvl w:val="0"/>
          <w:numId w:val="3"/>
        </w:numPr>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default" w:ascii="仿宋" w:hAnsi="仿宋" w:eastAsia="仿宋" w:cs="仿宋"/>
          <w:b w:val="0"/>
          <w:bCs w:val="0"/>
          <w:sz w:val="32"/>
          <w:szCs w:val="32"/>
          <w:lang w:val="en-US" w:eastAsia="zh-CN"/>
        </w:rPr>
        <w:t>立项依据：</w:t>
      </w:r>
      <w:r>
        <w:rPr>
          <w:rFonts w:hint="eastAsia" w:ascii="仿宋" w:hAnsi="仿宋" w:eastAsia="仿宋" w:cs="仿宋"/>
          <w:sz w:val="32"/>
          <w:szCs w:val="32"/>
        </w:rPr>
        <w:t>该项目旨在提高广大海外侨胞和归侨侨眷的凝聚力，引导该群体将资金、技术投入同心共筑中国梦的目标中来，更好地发挥侨联凝聚侨智、汇聚侨力、维护侨益、参政议政职能，更好地为侨界群众服务。</w:t>
      </w:r>
    </w:p>
    <w:p w14:paraId="72754FD6">
      <w:pPr>
        <w:keepNext w:val="0"/>
        <w:keepLines w:val="0"/>
        <w:pageBreakBefore w:val="0"/>
        <w:widowControl/>
        <w:numPr>
          <w:ilvl w:val="0"/>
          <w:numId w:val="3"/>
        </w:numPr>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实施主体：高安市</w:t>
      </w:r>
      <w:r>
        <w:rPr>
          <w:rFonts w:hint="eastAsia" w:ascii="仿宋" w:hAnsi="仿宋" w:eastAsia="仿宋" w:cs="仿宋"/>
          <w:b w:val="0"/>
          <w:bCs w:val="0"/>
          <w:sz w:val="32"/>
          <w:szCs w:val="32"/>
          <w:lang w:val="en-US" w:eastAsia="zh-CN"/>
        </w:rPr>
        <w:t>侨</w:t>
      </w:r>
      <w:r>
        <w:rPr>
          <w:rFonts w:hint="default" w:ascii="仿宋" w:hAnsi="仿宋" w:eastAsia="仿宋" w:cs="仿宋"/>
          <w:b w:val="0"/>
          <w:bCs w:val="0"/>
          <w:sz w:val="32"/>
          <w:szCs w:val="32"/>
          <w:lang w:val="en-US" w:eastAsia="zh-CN"/>
        </w:rPr>
        <w:t>联</w:t>
      </w:r>
      <w:r>
        <w:rPr>
          <w:rFonts w:hint="eastAsia" w:ascii="仿宋" w:hAnsi="仿宋" w:eastAsia="仿宋" w:cs="仿宋"/>
          <w:b w:val="0"/>
          <w:bCs w:val="0"/>
          <w:sz w:val="32"/>
          <w:szCs w:val="32"/>
          <w:lang w:val="en-US" w:eastAsia="zh-CN"/>
        </w:rPr>
        <w:t>。</w:t>
      </w:r>
    </w:p>
    <w:p w14:paraId="46AE2425">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4）实施方案：</w:t>
      </w:r>
      <w:r>
        <w:rPr>
          <w:rFonts w:hint="eastAsia" w:ascii="仿宋" w:hAnsi="仿宋" w:eastAsia="仿宋" w:cs="仿宋"/>
          <w:sz w:val="32"/>
          <w:szCs w:val="32"/>
        </w:rPr>
        <w:t>该项目的年度目标为</w:t>
      </w:r>
      <w:r>
        <w:rPr>
          <w:rFonts w:hint="eastAsia" w:ascii="仿宋" w:hAnsi="仿宋" w:eastAsia="仿宋" w:cs="仿宋"/>
          <w:sz w:val="32"/>
          <w:szCs w:val="32"/>
          <w:lang w:val="en-US" w:eastAsia="zh-CN"/>
        </w:rPr>
        <w:t>开展多类型多形式的侨界联谊活动，凝侨心、聚侨力</w:t>
      </w:r>
      <w:r>
        <w:rPr>
          <w:rFonts w:hint="eastAsia" w:ascii="仿宋" w:hAnsi="仿宋" w:eastAsia="仿宋" w:cs="仿宋"/>
          <w:sz w:val="32"/>
          <w:szCs w:val="32"/>
        </w:rPr>
        <w:t>，加强以“党建带侨建、侨建促党建”</w:t>
      </w:r>
      <w:r>
        <w:rPr>
          <w:rFonts w:hint="eastAsia" w:ascii="仿宋" w:hAnsi="仿宋" w:eastAsia="仿宋" w:cs="仿宋"/>
          <w:sz w:val="32"/>
          <w:szCs w:val="32"/>
          <w:lang w:val="en-US" w:eastAsia="zh-CN"/>
        </w:rPr>
        <w:t>工作</w:t>
      </w:r>
      <w:r>
        <w:rPr>
          <w:rFonts w:hint="eastAsia" w:ascii="仿宋" w:hAnsi="仿宋" w:eastAsia="仿宋" w:cs="仿宋"/>
          <w:sz w:val="32"/>
          <w:szCs w:val="32"/>
        </w:rPr>
        <w:t>实效</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带领广大侨界群众听党话、跟党走</w:t>
      </w:r>
      <w:r>
        <w:rPr>
          <w:rFonts w:hint="eastAsia" w:ascii="仿宋" w:hAnsi="仿宋" w:eastAsia="仿宋" w:cs="仿宋"/>
          <w:sz w:val="32"/>
          <w:szCs w:val="32"/>
        </w:rPr>
        <w:t>；指导组织侨胞之家建设；开展侨法宣传</w:t>
      </w:r>
      <w:r>
        <w:rPr>
          <w:rFonts w:hint="eastAsia" w:ascii="仿宋" w:hAnsi="仿宋" w:eastAsia="仿宋" w:cs="仿宋"/>
          <w:sz w:val="32"/>
          <w:szCs w:val="32"/>
          <w:lang w:val="en-US" w:eastAsia="zh-CN"/>
        </w:rPr>
        <w:t>活动</w:t>
      </w:r>
      <w:r>
        <w:rPr>
          <w:rFonts w:hint="eastAsia" w:ascii="仿宋" w:hAnsi="仿宋" w:eastAsia="仿宋" w:cs="仿宋"/>
          <w:sz w:val="32"/>
          <w:szCs w:val="32"/>
        </w:rPr>
        <w:t>；</w:t>
      </w:r>
      <w:r>
        <w:rPr>
          <w:rFonts w:hint="eastAsia" w:ascii="仿宋" w:hAnsi="仿宋" w:eastAsia="仿宋" w:cs="仿宋"/>
          <w:sz w:val="32"/>
          <w:szCs w:val="32"/>
          <w:lang w:val="en-US" w:eastAsia="zh-CN"/>
        </w:rPr>
        <w:t>组织</w:t>
      </w:r>
      <w:r>
        <w:rPr>
          <w:rFonts w:hint="eastAsia" w:ascii="仿宋" w:hAnsi="仿宋" w:eastAsia="仿宋" w:cs="仿宋"/>
          <w:sz w:val="32"/>
          <w:szCs w:val="32"/>
        </w:rPr>
        <w:t>老年及困难侨属慰问等。</w:t>
      </w:r>
    </w:p>
    <w:p w14:paraId="41437B2F">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5）实施周期：202</w:t>
      </w:r>
      <w:r>
        <w:rPr>
          <w:rFonts w:hint="eastAsia" w:ascii="仿宋" w:hAnsi="仿宋" w:eastAsia="仿宋" w:cs="仿宋"/>
          <w:b w:val="0"/>
          <w:bCs w:val="0"/>
          <w:sz w:val="32"/>
          <w:szCs w:val="32"/>
          <w:lang w:val="en-US" w:eastAsia="zh-CN"/>
        </w:rPr>
        <w:t>4</w:t>
      </w:r>
      <w:r>
        <w:rPr>
          <w:rFonts w:hint="default" w:ascii="仿宋" w:hAnsi="仿宋" w:eastAsia="仿宋" w:cs="仿宋"/>
          <w:b w:val="0"/>
          <w:bCs w:val="0"/>
          <w:sz w:val="32"/>
          <w:szCs w:val="32"/>
          <w:lang w:val="en-US" w:eastAsia="zh-CN"/>
        </w:rPr>
        <w:t>年。</w:t>
      </w:r>
    </w:p>
    <w:p w14:paraId="55D3D290">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6）年度预算安排：202</w:t>
      </w:r>
      <w:r>
        <w:rPr>
          <w:rFonts w:hint="eastAsia" w:ascii="仿宋" w:hAnsi="仿宋" w:eastAsia="仿宋" w:cs="仿宋"/>
          <w:b w:val="0"/>
          <w:bCs w:val="0"/>
          <w:sz w:val="32"/>
          <w:szCs w:val="32"/>
          <w:lang w:val="en-US" w:eastAsia="zh-CN"/>
        </w:rPr>
        <w:t>4</w:t>
      </w:r>
      <w:r>
        <w:rPr>
          <w:rFonts w:hint="default" w:ascii="仿宋" w:hAnsi="仿宋" w:eastAsia="仿宋" w:cs="仿宋"/>
          <w:b w:val="0"/>
          <w:bCs w:val="0"/>
          <w:sz w:val="32"/>
          <w:szCs w:val="32"/>
          <w:lang w:val="en-US" w:eastAsia="zh-CN"/>
        </w:rPr>
        <w:t>年安排财政拨款</w:t>
      </w:r>
      <w:r>
        <w:rPr>
          <w:rFonts w:hint="eastAsia" w:ascii="仿宋" w:hAnsi="仿宋" w:eastAsia="仿宋" w:cs="仿宋"/>
          <w:b w:val="0"/>
          <w:bCs w:val="0"/>
          <w:sz w:val="32"/>
          <w:szCs w:val="32"/>
          <w:lang w:val="en-US" w:eastAsia="zh-CN"/>
        </w:rPr>
        <w:t>5.8</w:t>
      </w:r>
      <w:r>
        <w:rPr>
          <w:rFonts w:hint="default" w:ascii="仿宋" w:hAnsi="仿宋" w:eastAsia="仿宋" w:cs="仿宋"/>
          <w:b w:val="0"/>
          <w:bCs w:val="0"/>
          <w:sz w:val="32"/>
          <w:szCs w:val="32"/>
          <w:lang w:val="en-US" w:eastAsia="zh-CN"/>
        </w:rPr>
        <w:t>万</w:t>
      </w:r>
      <w:r>
        <w:rPr>
          <w:rFonts w:hint="eastAsia" w:ascii="仿宋" w:hAnsi="仿宋" w:eastAsia="仿宋" w:cs="仿宋"/>
          <w:b w:val="0"/>
          <w:bCs w:val="0"/>
          <w:sz w:val="32"/>
          <w:szCs w:val="32"/>
          <w:lang w:val="en-US" w:eastAsia="zh-CN"/>
        </w:rPr>
        <w:t>。</w:t>
      </w:r>
    </w:p>
    <w:p w14:paraId="689B8BEC">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jc w:val="both"/>
        <w:textAlignment w:val="auto"/>
        <w:outlineLvl w:val="9"/>
        <w:rPr>
          <w:rFonts w:hint="eastAsia" w:ascii="仿宋" w:hAnsi="仿宋" w:eastAsia="仿宋" w:cs="仿宋"/>
          <w:b w:val="0"/>
          <w:bCs w:val="0"/>
          <w:sz w:val="32"/>
          <w:szCs w:val="32"/>
          <w:lang w:val="en-US" w:eastAsia="zh-CN"/>
        </w:rPr>
      </w:pPr>
    </w:p>
    <w:p w14:paraId="6EC20299">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both"/>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b/>
          <w:bCs/>
          <w:sz w:val="32"/>
          <w:szCs w:val="32"/>
        </w:rPr>
        <w:t>二、</w:t>
      </w:r>
      <w:r>
        <w:rPr>
          <w:rFonts w:hint="eastAsia" w:ascii="仿宋" w:hAnsi="仿宋" w:eastAsia="仿宋" w:cs="仿宋"/>
          <w:b/>
          <w:bCs/>
          <w:sz w:val="32"/>
          <w:szCs w:val="32"/>
          <w:lang w:eastAsia="zh-CN"/>
        </w:rPr>
        <w:t>202</w:t>
      </w: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年“三公”经费预算情</w:t>
      </w:r>
      <w:r>
        <w:rPr>
          <w:rFonts w:hint="eastAsia" w:ascii="仿宋" w:hAnsi="仿宋" w:eastAsia="仿宋" w:cs="仿宋"/>
          <w:b/>
          <w:bCs/>
          <w:sz w:val="32"/>
          <w:szCs w:val="32"/>
          <w:lang w:eastAsia="zh-CN"/>
        </w:rPr>
        <w:t>况</w:t>
      </w:r>
      <w:r>
        <w:rPr>
          <w:rFonts w:hint="eastAsia" w:ascii="仿宋" w:hAnsi="仿宋" w:eastAsia="仿宋" w:cs="仿宋"/>
          <w:b/>
          <w:bCs/>
          <w:sz w:val="32"/>
          <w:szCs w:val="32"/>
        </w:rPr>
        <w:t>说明</w:t>
      </w:r>
      <w:r>
        <w:rPr>
          <w:rFonts w:hint="eastAsia" w:ascii="仿宋" w:hAnsi="仿宋" w:eastAsia="仿宋" w:cs="仿宋"/>
          <w:b w:val="0"/>
          <w:bCs w:val="0"/>
          <w:sz w:val="32"/>
          <w:szCs w:val="32"/>
        </w:rPr>
        <w:t xml:space="preserve"> </w:t>
      </w:r>
    </w:p>
    <w:p w14:paraId="41EC0E23">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jc w:val="both"/>
        <w:textAlignment w:val="auto"/>
        <w:outlineLvl w:val="9"/>
        <w:rPr>
          <w:rFonts w:hint="eastAsia" w:ascii="仿宋" w:hAnsi="仿宋" w:eastAsia="仿宋" w:cs="仿宋"/>
          <w:sz w:val="32"/>
          <w:szCs w:val="32"/>
        </w:rPr>
      </w:pPr>
      <w:r>
        <w:rPr>
          <w:rFonts w:hint="eastAsia" w:ascii="仿宋" w:hAnsi="仿宋" w:eastAsia="仿宋" w:cs="仿宋"/>
          <w:b w:val="0"/>
          <w:bCs w:val="0"/>
          <w:sz w:val="32"/>
          <w:szCs w:val="32"/>
        </w:rPr>
        <w:t xml:space="preserve">  </w:t>
      </w:r>
      <w:r>
        <w:rPr>
          <w:rFonts w:hint="eastAsia" w:ascii="仿宋" w:hAnsi="仿宋" w:eastAsia="仿宋" w:cs="仿宋"/>
          <w:b w:val="0"/>
          <w:bCs w:val="0"/>
          <w:sz w:val="32"/>
          <w:szCs w:val="32"/>
          <w:lang w:val="en-US" w:eastAsia="zh-CN"/>
        </w:rPr>
        <w:t xml:space="preserve">  </w:t>
      </w:r>
      <w:r>
        <w:rPr>
          <w:rFonts w:hint="eastAsia" w:ascii="仿宋" w:hAnsi="仿宋" w:eastAsia="仿宋" w:cs="仿宋"/>
          <w:sz w:val="32"/>
          <w:szCs w:val="32"/>
          <w:lang w:val="en-US" w:eastAsia="zh-CN"/>
        </w:rPr>
        <w:t>2024年市侨联“三公”经费年初预算安排1.50万元。其中：</w:t>
      </w:r>
    </w:p>
    <w:p w14:paraId="24D13E0C">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1、因公出国（境）费0.00万元，与上年预算持平，主要原因：本年度暂无出国计划。</w:t>
      </w:r>
    </w:p>
    <w:p w14:paraId="46DD2581">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2、公务接待费1.50万元，较上年预算持平。主要原因：严格按照上级要求使用经费。</w:t>
      </w:r>
    </w:p>
    <w:p w14:paraId="75BA9242">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3、公务用车购置费0.00万元，与上年预算持平，主要原因：公车制度改革后，单位没有购置公务用车。</w:t>
      </w:r>
    </w:p>
    <w:p w14:paraId="0EBC49EC">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firstLine="64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4、公务用车维护费0.00万元，与上年持平，主要原因是：公车制度改革后，单位取消公务用车，无该项支出的预算安排。</w:t>
      </w:r>
    </w:p>
    <w:p w14:paraId="4F9D2274">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firstLine="640"/>
        <w:jc w:val="both"/>
        <w:textAlignment w:val="auto"/>
        <w:outlineLvl w:val="9"/>
        <w:rPr>
          <w:rFonts w:hint="eastAsia" w:ascii="仿宋" w:hAnsi="仿宋" w:eastAsia="仿宋" w:cs="仿宋"/>
          <w:sz w:val="32"/>
          <w:szCs w:val="32"/>
          <w:lang w:val="en-US" w:eastAsia="zh-CN"/>
        </w:rPr>
      </w:pPr>
    </w:p>
    <w:p w14:paraId="52808E3A">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firstLine="640"/>
        <w:jc w:val="both"/>
        <w:textAlignment w:val="auto"/>
        <w:outlineLvl w:val="9"/>
        <w:rPr>
          <w:rFonts w:hint="eastAsia" w:ascii="仿宋" w:hAnsi="仿宋" w:eastAsia="仿宋" w:cs="仿宋"/>
          <w:sz w:val="32"/>
          <w:szCs w:val="32"/>
          <w:lang w:val="en-US" w:eastAsia="zh-CN"/>
        </w:rPr>
      </w:pPr>
    </w:p>
    <w:p w14:paraId="4FBFF829">
      <w:pPr>
        <w:keepNext w:val="0"/>
        <w:keepLines w:val="0"/>
        <w:pageBreakBefore w:val="0"/>
        <w:widowControl/>
        <w:numPr>
          <w:ilvl w:val="0"/>
          <w:numId w:val="4"/>
        </w:numPr>
        <w:kinsoku/>
        <w:wordWrap/>
        <w:overflowPunct/>
        <w:topLinePunct w:val="0"/>
        <w:autoSpaceDE/>
        <w:autoSpaceDN/>
        <w:bidi w:val="0"/>
        <w:adjustRightInd w:val="0"/>
        <w:snapToGrid w:val="0"/>
        <w:spacing w:after="0" w:line="480" w:lineRule="exact"/>
        <w:ind w:right="0" w:rightChars="0"/>
        <w:jc w:val="center"/>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 名词解释</w:t>
      </w:r>
    </w:p>
    <w:p w14:paraId="5BD589F3">
      <w:pPr>
        <w:keepNext w:val="0"/>
        <w:keepLines w:val="0"/>
        <w:pageBreakBefore w:val="0"/>
        <w:widowControl/>
        <w:numPr>
          <w:ilvl w:val="0"/>
          <w:numId w:val="0"/>
        </w:numPr>
        <w:kinsoku/>
        <w:wordWrap/>
        <w:overflowPunct/>
        <w:topLinePunct w:val="0"/>
        <w:autoSpaceDE/>
        <w:autoSpaceDN/>
        <w:bidi w:val="0"/>
        <w:adjustRightInd w:val="0"/>
        <w:snapToGrid w:val="0"/>
        <w:spacing w:after="0" w:line="480" w:lineRule="exact"/>
        <w:ind w:right="0" w:rightChars="0"/>
        <w:jc w:val="both"/>
        <w:textAlignment w:val="auto"/>
        <w:outlineLvl w:val="9"/>
        <w:rPr>
          <w:rFonts w:hint="eastAsia" w:ascii="黑体" w:hAnsi="黑体" w:eastAsia="黑体" w:cs="黑体"/>
          <w:b w:val="0"/>
          <w:bCs w:val="0"/>
          <w:sz w:val="32"/>
          <w:szCs w:val="32"/>
        </w:rPr>
      </w:pPr>
    </w:p>
    <w:p w14:paraId="2E2B9D5D">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3" w:firstLineChars="200"/>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一、收入科目</w:t>
      </w:r>
    </w:p>
    <w:p w14:paraId="0590D60C">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（一）财政拨款：指省级财政当年拨付的资金。</w:t>
      </w:r>
    </w:p>
    <w:p w14:paraId="2CBF89F0">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（二）教育收费资金收入：反映实行专项管理的高中以 上学费、住宿费，高校委托培养费，函大、电大、夜大及短训班培训费等教育收费取得的收入。</w:t>
      </w:r>
    </w:p>
    <w:p w14:paraId="4F3ACB70">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（三）事业收入：指事业单位开展专业业务活动及辅助活动取得的收入。</w:t>
      </w:r>
    </w:p>
    <w:p w14:paraId="2380B09E">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（四）事业单位经营收入：指事业单位在专业业务活动及辅助活动之外开展非独立核算经营活动取得的收入。</w:t>
      </w:r>
    </w:p>
    <w:p w14:paraId="324D4BAB">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（五）附属单位上缴收入：反映事业单位附属的独立核算单位按规定标准或比例缴纳的各项收入。包括附属的事业单位上缴的收入和附属的企业上缴的利润等。</w:t>
      </w:r>
    </w:p>
    <w:p w14:paraId="45CCC5CF">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（六）上级补助收入：反映事业单位从主管部门和上级单位取得的非财政补助收入。</w:t>
      </w:r>
    </w:p>
    <w:p w14:paraId="0A9D5DFC">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（七）其他收入：指除财政拨款、事业收入、事业单位经营收入等以外的各项收入。</w:t>
      </w:r>
    </w:p>
    <w:p w14:paraId="6F47758B">
      <w:pPr>
        <w:keepNext w:val="0"/>
        <w:keepLines w:val="0"/>
        <w:pageBreakBefore w:val="0"/>
        <w:widowControl/>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（八）使用非财政拨款结余：填列历年滚存的非限定用途的非统计财政拨款结余弥补23年收支差额的数额。</w:t>
      </w:r>
    </w:p>
    <w:p w14:paraId="4A464A61">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（九）上年结转和结余：填列23年（上年）全部结转和结余的资金数，包括当年结转结余资金和历年滚存结转结余资金。</w:t>
      </w:r>
    </w:p>
    <w:p w14:paraId="42345D77">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05084A86">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3" w:firstLineChars="200"/>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二、支出科目</w:t>
      </w:r>
    </w:p>
    <w:p w14:paraId="2B88E3A9">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对部门预算中涉及的支出功能分类科目（明细到项级）， 结合部门实际，参照《24年政府收支分类科目》的规范说明</w:t>
      </w:r>
    </w:p>
    <w:p w14:paraId="2B7A9B69">
      <w:pPr>
        <w:keepNext w:val="0"/>
        <w:keepLines w:val="0"/>
        <w:pageBreakBefore w:val="0"/>
        <w:widowControl/>
        <w:kinsoku/>
        <w:wordWrap/>
        <w:overflowPunct/>
        <w:topLinePunct w:val="0"/>
        <w:autoSpaceDE/>
        <w:autoSpaceDN/>
        <w:bidi w:val="0"/>
        <w:adjustRightInd w:val="0"/>
        <w:snapToGrid w:val="0"/>
        <w:spacing w:after="0" w:line="480" w:lineRule="exact"/>
        <w:ind w:right="0" w:rightChars="0"/>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进行解释。</w:t>
      </w:r>
    </w:p>
    <w:p w14:paraId="70798AB2">
      <w:pPr>
        <w:keepNext w:val="0"/>
        <w:keepLines w:val="0"/>
        <w:widowControl/>
        <w:suppressLineNumbers w:val="0"/>
        <w:ind w:firstLine="600" w:firstLineChars="200"/>
        <w:jc w:val="left"/>
        <w:rPr>
          <w:rFonts w:ascii="仿宋" w:hAnsi="仿宋" w:eastAsia="仿宋" w:cs="仿宋"/>
          <w:sz w:val="30"/>
          <w:szCs w:val="30"/>
        </w:rPr>
      </w:pPr>
      <w:r>
        <w:rPr>
          <w:rFonts w:hint="eastAsia" w:ascii="仿宋" w:hAnsi="仿宋" w:eastAsia="仿宋" w:cs="仿宋"/>
          <w:sz w:val="30"/>
          <w:szCs w:val="30"/>
          <w:lang w:eastAsia="zh-CN"/>
        </w:rPr>
        <w:t>（一）</w:t>
      </w:r>
      <w:r>
        <w:rPr>
          <w:rFonts w:hint="eastAsia" w:ascii="仿宋" w:hAnsi="仿宋" w:eastAsia="仿宋" w:cs="仿宋"/>
          <w:sz w:val="30"/>
          <w:szCs w:val="30"/>
        </w:rPr>
        <w:t>一般公共服务（类）：</w:t>
      </w:r>
      <w:r>
        <w:rPr>
          <w:rFonts w:hint="eastAsia" w:ascii="仿宋" w:hAnsi="仿宋" w:eastAsia="仿宋" w:cs="仿宋"/>
          <w:b w:val="0"/>
          <w:bCs w:val="0"/>
          <w:sz w:val="32"/>
          <w:szCs w:val="32"/>
          <w:lang w:val="en-US" w:eastAsia="zh-CN"/>
        </w:rPr>
        <w:t>指高安市归国华侨联合会用于保障机构正常运行、开展日常工作的基本支出。</w:t>
      </w:r>
    </w:p>
    <w:p w14:paraId="6D22F31B">
      <w:pPr>
        <w:keepNext w:val="0"/>
        <w:keepLines w:val="0"/>
        <w:widowControl/>
        <w:suppressLineNumbers w:val="0"/>
        <w:ind w:firstLine="6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（二）一般公共服务支出一般行政管理事务（项）：指高安市归国华侨联合会其他项目支出。</w:t>
      </w:r>
    </w:p>
    <w:p w14:paraId="6E968277">
      <w:pPr>
        <w:keepNext w:val="0"/>
        <w:keepLines w:val="0"/>
        <w:widowControl/>
        <w:suppressLineNumbers w:val="0"/>
        <w:ind w:firstLine="6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（三）社会保障和就业支出（类）行政事业单位离退休（款）机关事业单位基本养老保险缴费支出（项）：指高安市归国华侨联合会机关单位基本养老保险缴费的支出。</w:t>
      </w:r>
    </w:p>
    <w:p w14:paraId="02EAC415">
      <w:pPr>
        <w:keepNext w:val="0"/>
        <w:keepLines w:val="0"/>
        <w:widowControl/>
        <w:suppressLineNumbers w:val="0"/>
        <w:ind w:firstLine="6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（四）卫生健康支出（类）行政单位医疗（款）行政事业单位医疗（项）：指财政部门集中安排的行政事业单位基本医疗保险缴费支出。 </w:t>
      </w:r>
    </w:p>
    <w:p w14:paraId="48ADBD5E">
      <w:pPr>
        <w:keepNext w:val="0"/>
        <w:keepLines w:val="0"/>
        <w:widowControl/>
        <w:suppressLineNumbers w:val="0"/>
        <w:ind w:firstLine="6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（五）住房保障支出（类）住房改革支出（款）购房补贴（项）：是指按照房改政策规定，行政事业单位向符合条件的职工发放的用于购买住房的补贴。</w:t>
      </w:r>
    </w:p>
    <w:p w14:paraId="13E63670">
      <w:pPr>
        <w:keepNext w:val="0"/>
        <w:keepLines w:val="0"/>
        <w:widowControl/>
        <w:suppressLineNumbers w:val="0"/>
        <w:ind w:firstLine="6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（六）基本支出：指为保障机构正常运转、完成日常工作任务而发生的人员支出和公用支出。</w:t>
      </w:r>
    </w:p>
    <w:p w14:paraId="3E4D4B42">
      <w:pPr>
        <w:keepNext w:val="0"/>
        <w:keepLines w:val="0"/>
        <w:widowControl/>
        <w:suppressLineNumbers w:val="0"/>
        <w:ind w:firstLine="6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（七）项目支出：指在基本支出之外为完成特定行政任务和事业发展目标所发生的支出。</w:t>
      </w:r>
    </w:p>
    <w:p w14:paraId="4E601364">
      <w:pPr>
        <w:keepNext w:val="0"/>
        <w:keepLines w:val="0"/>
        <w:widowControl/>
        <w:suppressLineNumbers w:val="0"/>
        <w:ind w:firstLine="6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八）“三公”经费：纳入财政预决算管理的“三公”经费，是指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14:paraId="00D26EB5">
      <w:pPr>
        <w:keepNext w:val="0"/>
        <w:keepLines w:val="0"/>
        <w:widowControl/>
        <w:suppressLineNumbers w:val="0"/>
        <w:ind w:firstLine="6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（九）结转下年：指以前年度预算安排、因客观条件发生变化无法按原计划实施，需延迟到以后年度按原规定用途继续使用的资金。</w:t>
      </w:r>
    </w:p>
    <w:p w14:paraId="7FBB3531">
      <w:pPr>
        <w:spacing w:after="0" w:line="480" w:lineRule="exact"/>
        <w:ind w:firstLine="600" w:firstLineChars="200"/>
        <w:rPr>
          <w:rFonts w:ascii="仿宋" w:hAnsi="仿宋" w:eastAsia="仿宋" w:cs="仿宋"/>
          <w:sz w:val="30"/>
          <w:szCs w:val="30"/>
        </w:rPr>
      </w:pPr>
    </w:p>
    <w:p w14:paraId="0A83EB3F">
      <w:pPr>
        <w:keepNext w:val="0"/>
        <w:keepLines w:val="0"/>
        <w:pageBreakBefore w:val="0"/>
        <w:widowControl/>
        <w:kinsoku/>
        <w:wordWrap/>
        <w:overflowPunct/>
        <w:topLinePunct w:val="0"/>
        <w:autoSpaceDE/>
        <w:autoSpaceDN/>
        <w:bidi w:val="0"/>
        <w:adjustRightInd w:val="0"/>
        <w:snapToGrid w:val="0"/>
        <w:spacing w:after="0" w:line="480" w:lineRule="exact"/>
        <w:ind w:right="0" w:rightChars="0"/>
        <w:textAlignment w:val="auto"/>
        <w:outlineLvl w:val="9"/>
        <w:rPr>
          <w:rFonts w:hint="eastAsia" w:ascii="仿宋" w:hAnsi="仿宋" w:eastAsia="仿宋" w:cs="仿宋"/>
          <w:b w:val="0"/>
          <w:bCs w:val="0"/>
          <w:sz w:val="32"/>
          <w:szCs w:val="32"/>
          <w:lang w:val="en-US" w:eastAsia="zh-CN"/>
        </w:rPr>
      </w:pPr>
    </w:p>
    <w:p w14:paraId="434043EA">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3" w:firstLineChars="200"/>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三、相关专业名词</w:t>
      </w:r>
    </w:p>
    <w:p w14:paraId="5F113428">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（一）机关运行费：指用财政拨款安排的为保障行政单 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755AFDDB">
      <w:pPr>
        <w:keepNext w:val="0"/>
        <w:keepLines w:val="0"/>
        <w:pageBreakBefore w:val="0"/>
        <w:widowControl/>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（二）“三公”经费：指用财政拨款安排的因公出国（境） 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0A7FEDFB">
      <w:pPr>
        <w:keepNext w:val="0"/>
        <w:keepLines w:val="0"/>
        <w:pageBreakBefore w:val="0"/>
        <w:widowControl/>
        <w:kinsoku/>
        <w:wordWrap/>
        <w:overflowPunct/>
        <w:topLinePunct w:val="0"/>
        <w:autoSpaceDE/>
        <w:autoSpaceDN/>
        <w:bidi w:val="0"/>
        <w:adjustRightInd w:val="0"/>
        <w:snapToGrid w:val="0"/>
        <w:spacing w:after="0" w:line="480" w:lineRule="exact"/>
        <w:ind w:right="0" w:rightChars="0" w:firstLine="640" w:firstLineChars="200"/>
        <w:jc w:val="both"/>
        <w:textAlignment w:val="auto"/>
        <w:outlineLvl w:val="9"/>
        <w:rPr>
          <w:rFonts w:hint="default" w:ascii="仿宋" w:hAnsi="仿宋" w:eastAsia="仿宋" w:cs="仿宋"/>
          <w:b w:val="0"/>
          <w:bCs w:val="0"/>
          <w:sz w:val="32"/>
          <w:szCs w:val="32"/>
          <w:lang w:val="en-US" w:eastAsia="zh-CN"/>
        </w:rPr>
        <w:sectPr>
          <w:pgSz w:w="11906" w:h="16838"/>
          <w:pgMar w:top="1440" w:right="1463" w:bottom="1157" w:left="1463" w:header="708" w:footer="709" w:gutter="0"/>
          <w:cols w:space="0" w:num="1"/>
          <w:rtlGutter w:val="0"/>
          <w:docGrid w:linePitch="360" w:charSpace="0"/>
        </w:sectPr>
      </w:pPr>
      <w:r>
        <w:rPr>
          <w:rFonts w:hint="eastAsia" w:ascii="仿宋" w:hAnsi="仿宋" w:eastAsia="仿宋" w:cs="仿宋"/>
          <w:b w:val="0"/>
          <w:bCs w:val="0"/>
          <w:sz w:val="32"/>
          <w:szCs w:val="32"/>
          <w:lang w:val="en-US" w:eastAsia="zh-CN"/>
        </w:rPr>
        <w:t>（三）“华侨事务”经费：是中央财政用于关怀扶持归侨侨眷，帮助其解决生产生活困难的专项经费，是体现党和国家对侨务工作的高度重视和对归侨侨眷的关心关爱，是有利于改善归侨侨眷民生，维护我国在国际社会中的良好形象;是有利于帮助贫困归侨侨眷脱贫解困；是有利于广泛团结争取侨心，服务国家发展大局。</w:t>
      </w:r>
    </w:p>
    <w:p w14:paraId="694F1708">
      <w:pPr>
        <w:keepNext w:val="0"/>
        <w:keepLines w:val="0"/>
        <w:pageBreakBefore w:val="0"/>
        <w:widowControl/>
        <w:kinsoku/>
        <w:wordWrap/>
        <w:overflowPunct/>
        <w:topLinePunct w:val="0"/>
        <w:autoSpaceDE/>
        <w:autoSpaceDN/>
        <w:bidi w:val="0"/>
        <w:adjustRightInd w:val="0"/>
        <w:snapToGrid w:val="0"/>
        <w:spacing w:after="0" w:line="480" w:lineRule="exact"/>
        <w:ind w:right="0" w:rightChars="0"/>
        <w:jc w:val="both"/>
        <w:textAlignment w:val="auto"/>
        <w:outlineLvl w:val="9"/>
        <w:rPr>
          <w:rFonts w:hint="default" w:ascii="仿宋" w:hAnsi="仿宋" w:eastAsia="仿宋" w:cs="仿宋"/>
          <w:b w:val="0"/>
          <w:bCs w:val="0"/>
          <w:sz w:val="32"/>
          <w:szCs w:val="32"/>
          <w:lang w:val="en-US" w:eastAsia="zh-CN"/>
        </w:rPr>
        <w:sectPr>
          <w:pgSz w:w="11906" w:h="16838"/>
          <w:pgMar w:top="1440" w:right="1463" w:bottom="1157" w:left="1463" w:header="708" w:footer="709" w:gutter="0"/>
          <w:cols w:space="0" w:num="1"/>
          <w:rtlGutter w:val="0"/>
          <w:docGrid w:linePitch="360" w:charSpace="0"/>
        </w:sectPr>
      </w:pPr>
    </w:p>
    <w:p w14:paraId="5160F9C1">
      <w:pPr>
        <w:keepNext w:val="0"/>
        <w:keepLines w:val="0"/>
        <w:pageBreakBefore w:val="0"/>
        <w:widowControl/>
        <w:kinsoku/>
        <w:wordWrap/>
        <w:overflowPunct/>
        <w:topLinePunct w:val="0"/>
        <w:autoSpaceDE/>
        <w:autoSpaceDN/>
        <w:bidi w:val="0"/>
        <w:adjustRightInd w:val="0"/>
        <w:snapToGrid w:val="0"/>
        <w:spacing w:after="0" w:line="480" w:lineRule="exact"/>
        <w:ind w:right="0" w:rightChars="0"/>
        <w:jc w:val="both"/>
        <w:textAlignment w:val="auto"/>
        <w:outlineLvl w:val="9"/>
        <w:rPr>
          <w:rFonts w:hint="eastAsia" w:ascii="仿宋" w:hAnsi="仿宋" w:eastAsia="仿宋" w:cs="仿宋"/>
          <w:b w:val="0"/>
          <w:bCs w:val="0"/>
          <w:sz w:val="32"/>
          <w:szCs w:val="32"/>
          <w:lang w:val="en-US" w:eastAsia="zh-CN"/>
        </w:rPr>
      </w:pPr>
      <w:r>
        <w:drawing>
          <wp:anchor distT="0" distB="0" distL="114300" distR="114300" simplePos="0" relativeHeight="251659264" behindDoc="1" locked="0" layoutInCell="1" allowOverlap="1">
            <wp:simplePos x="0" y="0"/>
            <wp:positionH relativeFrom="column">
              <wp:posOffset>1908175</wp:posOffset>
            </wp:positionH>
            <wp:positionV relativeFrom="paragraph">
              <wp:posOffset>-270510</wp:posOffset>
            </wp:positionV>
            <wp:extent cx="6433185" cy="6520180"/>
            <wp:effectExtent l="0" t="0" r="5715" b="13970"/>
            <wp:wrapNone/>
            <wp:docPr id="2" name="图片 2" descr="720173977d979b7e4d3dc94f8f725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20173977d979b7e4d3dc94f8f725924"/>
                    <pic:cNvPicPr>
                      <a:picLocks noChangeAspect="1"/>
                    </pic:cNvPicPr>
                  </pic:nvPicPr>
                  <pic:blipFill>
                    <a:blip r:embed="rId6"/>
                    <a:stretch>
                      <a:fillRect/>
                    </a:stretch>
                  </pic:blipFill>
                  <pic:spPr>
                    <a:xfrm>
                      <a:off x="0" y="0"/>
                      <a:ext cx="6433185" cy="6520180"/>
                    </a:xfrm>
                    <a:prstGeom prst="rect">
                      <a:avLst/>
                    </a:prstGeom>
                  </pic:spPr>
                </pic:pic>
              </a:graphicData>
            </a:graphic>
          </wp:anchor>
        </w:drawing>
      </w:r>
    </w:p>
    <w:p w14:paraId="288373CC">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textAlignment w:val="auto"/>
        <w:outlineLvl w:val="9"/>
        <w:rPr>
          <w:rFonts w:hint="eastAsia" w:ascii="仿宋" w:hAnsi="仿宋" w:eastAsia="仿宋" w:cs="仿宋"/>
          <w:b w:val="0"/>
          <w:bCs w:val="0"/>
          <w:sz w:val="32"/>
          <w:szCs w:val="32"/>
          <w:lang w:val="en-US" w:eastAsia="zh-CN"/>
        </w:rPr>
      </w:pPr>
    </w:p>
    <w:p w14:paraId="234483BF">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79D841E4">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6F96C054">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0574ED0A">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29E45DB5">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2C21FD99">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5EA421E9">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7F94200E">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548145D6">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3E8220C0">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27925DEC">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1AF7E1AB">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0CDBDF9F">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752FE107">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05F05269">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323BD112">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74BCDFDF">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6F97955F">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50A62C5C">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drawing>
          <wp:anchor distT="0" distB="0" distL="114300" distR="114300" simplePos="0" relativeHeight="251659264" behindDoc="1" locked="0" layoutInCell="1" allowOverlap="1">
            <wp:simplePos x="0" y="0"/>
            <wp:positionH relativeFrom="column">
              <wp:posOffset>-174625</wp:posOffset>
            </wp:positionH>
            <wp:positionV relativeFrom="paragraph">
              <wp:posOffset>253365</wp:posOffset>
            </wp:positionV>
            <wp:extent cx="9452610" cy="3415030"/>
            <wp:effectExtent l="0" t="0" r="15240" b="13970"/>
            <wp:wrapNone/>
            <wp:docPr id="15" name="图片 15" descr="9fbe7592159759643dfb0b942b979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9fbe7592159759643dfb0b942b979439"/>
                    <pic:cNvPicPr>
                      <a:picLocks noChangeAspect="1"/>
                    </pic:cNvPicPr>
                  </pic:nvPicPr>
                  <pic:blipFill>
                    <a:blip r:embed="rId7"/>
                    <a:stretch>
                      <a:fillRect/>
                    </a:stretch>
                  </pic:blipFill>
                  <pic:spPr>
                    <a:xfrm>
                      <a:off x="0" y="0"/>
                      <a:ext cx="9452610" cy="3415030"/>
                    </a:xfrm>
                    <a:prstGeom prst="rect">
                      <a:avLst/>
                    </a:prstGeom>
                  </pic:spPr>
                </pic:pic>
              </a:graphicData>
            </a:graphic>
          </wp:anchor>
        </w:drawing>
      </w:r>
    </w:p>
    <w:p w14:paraId="4AF9CAC2">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6434BD05">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71000715">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617D8EB3">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37C1C0F3">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3833F759">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584A41A7">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5B36B4B1">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1255FC1A">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3F0ADE25">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p>
    <w:p w14:paraId="702EA4DC">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sectPr>
          <w:pgSz w:w="16838" w:h="11906" w:orient="landscape"/>
          <w:pgMar w:top="1463" w:right="1440" w:bottom="1463" w:left="1157" w:header="708" w:footer="709" w:gutter="0"/>
          <w:cols w:space="0" w:num="1"/>
          <w:rtlGutter w:val="0"/>
          <w:docGrid w:linePitch="360" w:charSpace="0"/>
        </w:sectPr>
      </w:pPr>
    </w:p>
    <w:p w14:paraId="1FC38C81">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640" w:firstLineChars="200"/>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drawing>
          <wp:anchor distT="0" distB="0" distL="114300" distR="114300" simplePos="0" relativeHeight="251660288" behindDoc="1" locked="0" layoutInCell="1" allowOverlap="1">
            <wp:simplePos x="0" y="0"/>
            <wp:positionH relativeFrom="column">
              <wp:posOffset>115570</wp:posOffset>
            </wp:positionH>
            <wp:positionV relativeFrom="paragraph">
              <wp:posOffset>196215</wp:posOffset>
            </wp:positionV>
            <wp:extent cx="9035415" cy="4784090"/>
            <wp:effectExtent l="0" t="0" r="13335" b="16510"/>
            <wp:wrapNone/>
            <wp:docPr id="16" name="图片 16" descr="7d9c1840ed51eb020c515ef43191da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7d9c1840ed51eb020c515ef43191daa3"/>
                    <pic:cNvPicPr>
                      <a:picLocks noChangeAspect="1"/>
                    </pic:cNvPicPr>
                  </pic:nvPicPr>
                  <pic:blipFill>
                    <a:blip r:embed="rId8"/>
                    <a:stretch>
                      <a:fillRect/>
                    </a:stretch>
                  </pic:blipFill>
                  <pic:spPr>
                    <a:xfrm>
                      <a:off x="0" y="0"/>
                      <a:ext cx="9035415" cy="4784090"/>
                    </a:xfrm>
                    <a:prstGeom prst="rect">
                      <a:avLst/>
                    </a:prstGeom>
                  </pic:spPr>
                </pic:pic>
              </a:graphicData>
            </a:graphic>
          </wp:anchor>
        </w:drawing>
      </w:r>
    </w:p>
    <w:p w14:paraId="4A790665">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302" w:firstLineChars="0"/>
        <w:textAlignment w:val="auto"/>
        <w:outlineLvl w:val="9"/>
        <w:rPr>
          <w:rFonts w:hint="eastAsia" w:ascii="仿宋" w:hAnsi="仿宋" w:eastAsia="仿宋" w:cs="仿宋"/>
          <w:b w:val="0"/>
          <w:bCs w:val="0"/>
          <w:sz w:val="32"/>
          <w:szCs w:val="32"/>
          <w:lang w:val="en-US" w:eastAsia="zh-CN"/>
        </w:rPr>
      </w:pPr>
    </w:p>
    <w:p w14:paraId="54061378">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302" w:firstLineChars="0"/>
        <w:textAlignment w:val="auto"/>
        <w:outlineLvl w:val="9"/>
        <w:rPr>
          <w:rFonts w:hint="eastAsia" w:ascii="仿宋" w:hAnsi="仿宋" w:eastAsia="仿宋" w:cs="仿宋"/>
          <w:b w:val="0"/>
          <w:bCs w:val="0"/>
          <w:sz w:val="32"/>
          <w:szCs w:val="32"/>
          <w:lang w:val="en-US" w:eastAsia="zh-CN"/>
        </w:rPr>
      </w:pPr>
    </w:p>
    <w:p w14:paraId="407E2A34">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302" w:firstLineChars="0"/>
        <w:textAlignment w:val="auto"/>
        <w:outlineLvl w:val="9"/>
        <w:rPr>
          <w:rFonts w:hint="eastAsia" w:ascii="仿宋" w:hAnsi="仿宋" w:eastAsia="仿宋" w:cs="仿宋"/>
          <w:b w:val="0"/>
          <w:bCs w:val="0"/>
          <w:sz w:val="32"/>
          <w:szCs w:val="32"/>
          <w:lang w:val="en-US" w:eastAsia="zh-CN"/>
        </w:rPr>
      </w:pPr>
    </w:p>
    <w:p w14:paraId="10F5B594">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302" w:firstLineChars="0"/>
        <w:textAlignment w:val="auto"/>
        <w:outlineLvl w:val="9"/>
        <w:rPr>
          <w:rFonts w:hint="eastAsia" w:ascii="仿宋" w:hAnsi="仿宋" w:eastAsia="仿宋" w:cs="仿宋"/>
          <w:b w:val="0"/>
          <w:bCs w:val="0"/>
          <w:sz w:val="32"/>
          <w:szCs w:val="32"/>
          <w:lang w:val="en-US" w:eastAsia="zh-CN"/>
        </w:rPr>
      </w:pPr>
    </w:p>
    <w:p w14:paraId="6F2598B2">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302" w:firstLineChars="0"/>
        <w:textAlignment w:val="auto"/>
        <w:outlineLvl w:val="9"/>
        <w:rPr>
          <w:rFonts w:hint="eastAsia" w:ascii="仿宋" w:hAnsi="仿宋" w:eastAsia="仿宋" w:cs="仿宋"/>
          <w:b w:val="0"/>
          <w:bCs w:val="0"/>
          <w:sz w:val="32"/>
          <w:szCs w:val="32"/>
          <w:lang w:val="en-US" w:eastAsia="zh-CN"/>
        </w:rPr>
      </w:pPr>
    </w:p>
    <w:p w14:paraId="68056D11">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302" w:firstLineChars="0"/>
        <w:textAlignment w:val="auto"/>
        <w:outlineLvl w:val="9"/>
        <w:rPr>
          <w:rFonts w:hint="eastAsia" w:ascii="仿宋" w:hAnsi="仿宋" w:eastAsia="仿宋" w:cs="仿宋"/>
          <w:b w:val="0"/>
          <w:bCs w:val="0"/>
          <w:sz w:val="32"/>
          <w:szCs w:val="32"/>
          <w:lang w:val="en-US" w:eastAsia="zh-CN"/>
        </w:rPr>
      </w:pPr>
    </w:p>
    <w:p w14:paraId="688A970D">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302" w:firstLineChars="0"/>
        <w:textAlignment w:val="auto"/>
        <w:outlineLvl w:val="9"/>
        <w:rPr>
          <w:rFonts w:hint="eastAsia" w:ascii="仿宋" w:hAnsi="仿宋" w:eastAsia="仿宋" w:cs="仿宋"/>
          <w:b w:val="0"/>
          <w:bCs w:val="0"/>
          <w:sz w:val="32"/>
          <w:szCs w:val="32"/>
          <w:lang w:val="en-US" w:eastAsia="zh-CN"/>
        </w:rPr>
      </w:pPr>
    </w:p>
    <w:p w14:paraId="78571A07">
      <w:pPr>
        <w:keepNext w:val="0"/>
        <w:keepLines w:val="0"/>
        <w:pageBreakBefore w:val="0"/>
        <w:widowControl/>
        <w:kinsoku/>
        <w:wordWrap/>
        <w:overflowPunct/>
        <w:topLinePunct w:val="0"/>
        <w:autoSpaceDE/>
        <w:autoSpaceDN/>
        <w:bidi w:val="0"/>
        <w:adjustRightInd w:val="0"/>
        <w:snapToGrid w:val="0"/>
        <w:spacing w:after="0" w:line="480" w:lineRule="exact"/>
        <w:ind w:right="0" w:rightChars="0"/>
        <w:textAlignment w:val="auto"/>
        <w:outlineLvl w:val="9"/>
        <w:rPr>
          <w:rFonts w:hint="eastAsia" w:ascii="仿宋" w:hAnsi="仿宋" w:eastAsia="仿宋" w:cs="仿宋"/>
          <w:b w:val="0"/>
          <w:bCs w:val="0"/>
          <w:sz w:val="32"/>
          <w:szCs w:val="32"/>
          <w:lang w:val="en-US" w:eastAsia="zh-CN"/>
        </w:rPr>
      </w:pPr>
    </w:p>
    <w:p w14:paraId="1BEFE1FD">
      <w:pPr>
        <w:bidi w:val="0"/>
        <w:jc w:val="left"/>
        <w:rPr>
          <w:rFonts w:hint="eastAsia"/>
          <w:sz w:val="32"/>
          <w:szCs w:val="32"/>
          <w:lang w:val="en-US" w:eastAsia="zh-CN"/>
        </w:rPr>
      </w:pPr>
    </w:p>
    <w:p w14:paraId="179045C1">
      <w:pPr>
        <w:bidi w:val="0"/>
        <w:jc w:val="left"/>
        <w:rPr>
          <w:rFonts w:hint="eastAsia"/>
          <w:sz w:val="32"/>
          <w:szCs w:val="32"/>
          <w:lang w:val="en-US" w:eastAsia="zh-CN"/>
        </w:rPr>
      </w:pPr>
    </w:p>
    <w:p w14:paraId="66A6916E">
      <w:pPr>
        <w:bidi w:val="0"/>
        <w:ind w:firstLine="515" w:firstLineChars="0"/>
        <w:jc w:val="left"/>
        <w:rPr>
          <w:rFonts w:hint="eastAsia"/>
          <w:sz w:val="32"/>
          <w:szCs w:val="32"/>
          <w:lang w:val="en-US" w:eastAsia="zh-CN"/>
        </w:rPr>
      </w:pPr>
    </w:p>
    <w:p w14:paraId="589F153A">
      <w:pPr>
        <w:bidi w:val="0"/>
        <w:ind w:firstLine="515" w:firstLineChars="0"/>
        <w:jc w:val="left"/>
        <w:rPr>
          <w:rFonts w:hint="eastAsia"/>
          <w:sz w:val="32"/>
          <w:szCs w:val="32"/>
          <w:lang w:val="en-US" w:eastAsia="zh-CN"/>
        </w:rPr>
      </w:pPr>
    </w:p>
    <w:p w14:paraId="70A622DE">
      <w:pPr>
        <w:bidi w:val="0"/>
        <w:ind w:firstLine="515" w:firstLineChars="0"/>
        <w:jc w:val="left"/>
        <w:rPr>
          <w:rFonts w:hint="eastAsia"/>
          <w:sz w:val="32"/>
          <w:szCs w:val="32"/>
          <w:lang w:val="en-US" w:eastAsia="zh-CN"/>
        </w:rPr>
      </w:pPr>
    </w:p>
    <w:p w14:paraId="3DE6BB8C">
      <w:pPr>
        <w:bidi w:val="0"/>
        <w:ind w:firstLine="515" w:firstLineChars="0"/>
        <w:jc w:val="left"/>
        <w:rPr>
          <w:rFonts w:hint="eastAsia"/>
          <w:sz w:val="32"/>
          <w:szCs w:val="32"/>
          <w:lang w:val="en-US" w:eastAsia="zh-CN"/>
        </w:rPr>
        <w:sectPr>
          <w:pgSz w:w="16838" w:h="11906" w:orient="landscape"/>
          <w:pgMar w:top="1463" w:right="1440" w:bottom="1463" w:left="1157" w:header="708" w:footer="709" w:gutter="0"/>
          <w:cols w:space="0" w:num="1"/>
          <w:rtlGutter w:val="0"/>
          <w:docGrid w:linePitch="360" w:charSpace="0"/>
        </w:sectPr>
      </w:pPr>
    </w:p>
    <w:p w14:paraId="198226B1">
      <w:pPr>
        <w:bidi w:val="0"/>
        <w:ind w:firstLine="515" w:firstLineChars="0"/>
        <w:jc w:val="left"/>
        <w:rPr>
          <w:rFonts w:hint="eastAsia"/>
          <w:sz w:val="32"/>
          <w:szCs w:val="32"/>
          <w:lang w:val="en-US" w:eastAsia="zh-CN"/>
        </w:rPr>
      </w:pPr>
      <w:r>
        <w:rPr>
          <w:rFonts w:hint="eastAsia"/>
          <w:sz w:val="32"/>
          <w:szCs w:val="32"/>
          <w:lang w:val="en-US" w:eastAsia="zh-CN"/>
        </w:rPr>
        <w:drawing>
          <wp:inline distT="0" distB="0" distL="114300" distR="114300">
            <wp:extent cx="9030970" cy="4758055"/>
            <wp:effectExtent l="0" t="0" r="17780" b="4445"/>
            <wp:docPr id="17" name="图片 17" descr="b22db484acce000a867cdcd04fd7d8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b22db484acce000a867cdcd04fd7d83a"/>
                    <pic:cNvPicPr>
                      <a:picLocks noChangeAspect="1"/>
                    </pic:cNvPicPr>
                  </pic:nvPicPr>
                  <pic:blipFill>
                    <a:blip r:embed="rId9"/>
                    <a:stretch>
                      <a:fillRect/>
                    </a:stretch>
                  </pic:blipFill>
                  <pic:spPr>
                    <a:xfrm>
                      <a:off x="0" y="0"/>
                      <a:ext cx="9030970" cy="4758055"/>
                    </a:xfrm>
                    <a:prstGeom prst="rect">
                      <a:avLst/>
                    </a:prstGeom>
                  </pic:spPr>
                </pic:pic>
              </a:graphicData>
            </a:graphic>
          </wp:inline>
        </w:drawing>
      </w:r>
    </w:p>
    <w:p w14:paraId="63BCCBF1">
      <w:pPr>
        <w:bidi w:val="0"/>
        <w:ind w:firstLine="515" w:firstLineChars="0"/>
        <w:jc w:val="left"/>
      </w:pPr>
    </w:p>
    <w:p w14:paraId="6175A8AC">
      <w:pPr>
        <w:bidi w:val="0"/>
        <w:ind w:firstLine="515" w:firstLineChars="0"/>
        <w:jc w:val="left"/>
      </w:pPr>
    </w:p>
    <w:p w14:paraId="0A7BB2E5">
      <w:pPr>
        <w:bidi w:val="0"/>
        <w:jc w:val="left"/>
      </w:pPr>
    </w:p>
    <w:p w14:paraId="7AB2EEA7">
      <w:pPr>
        <w:bidi w:val="0"/>
        <w:ind w:firstLine="515" w:firstLineChars="0"/>
        <w:jc w:val="left"/>
      </w:pPr>
    </w:p>
    <w:p w14:paraId="1BF9DCF8">
      <w:pPr>
        <w:bidi w:val="0"/>
        <w:ind w:firstLine="515" w:firstLineChars="0"/>
        <w:jc w:val="left"/>
        <w:rPr>
          <w:rFonts w:hint="eastAsia" w:eastAsia="微软雅黑"/>
          <w:lang w:eastAsia="zh-CN"/>
        </w:rPr>
      </w:pPr>
      <w:r>
        <w:rPr>
          <w:rFonts w:hint="eastAsia" w:eastAsia="微软雅黑"/>
          <w:lang w:eastAsia="zh-CN"/>
        </w:rPr>
        <w:drawing>
          <wp:inline distT="0" distB="0" distL="114300" distR="114300">
            <wp:extent cx="9037955" cy="5358765"/>
            <wp:effectExtent l="0" t="0" r="10795" b="13335"/>
            <wp:docPr id="18" name="图片 18" descr="73818022c6a4e787f7f01349012d5e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73818022c6a4e787f7f01349012d5ee2"/>
                    <pic:cNvPicPr>
                      <a:picLocks noChangeAspect="1"/>
                    </pic:cNvPicPr>
                  </pic:nvPicPr>
                  <pic:blipFill>
                    <a:blip r:embed="rId10"/>
                    <a:stretch>
                      <a:fillRect/>
                    </a:stretch>
                  </pic:blipFill>
                  <pic:spPr>
                    <a:xfrm>
                      <a:off x="0" y="0"/>
                      <a:ext cx="9037955" cy="5358765"/>
                    </a:xfrm>
                    <a:prstGeom prst="rect">
                      <a:avLst/>
                    </a:prstGeom>
                  </pic:spPr>
                </pic:pic>
              </a:graphicData>
            </a:graphic>
          </wp:inline>
        </w:drawing>
      </w:r>
    </w:p>
    <w:p w14:paraId="5FDCF62B">
      <w:pPr>
        <w:bidi w:val="0"/>
        <w:ind w:firstLine="515" w:firstLineChars="0"/>
        <w:jc w:val="left"/>
      </w:pPr>
    </w:p>
    <w:p w14:paraId="3E32634E">
      <w:pPr>
        <w:bidi w:val="0"/>
        <w:jc w:val="left"/>
      </w:pPr>
      <w:r>
        <w:rPr>
          <w:rFonts w:hint="eastAsia"/>
          <w:lang w:val="en-US" w:eastAsia="zh-CN"/>
        </w:rPr>
        <w:t xml:space="preserve">                            </w:t>
      </w:r>
      <w:r>
        <w:rPr>
          <w:rFonts w:hint="eastAsia" w:eastAsia="微软雅黑"/>
          <w:lang w:eastAsia="zh-CN"/>
        </w:rPr>
        <w:drawing>
          <wp:inline distT="0" distB="0" distL="114300" distR="114300">
            <wp:extent cx="5095240" cy="5701665"/>
            <wp:effectExtent l="0" t="0" r="10160" b="13335"/>
            <wp:docPr id="19" name="图片 19" descr="68db6e8488e4605ac8a43c3f1a019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68db6e8488e4605ac8a43c3f1a019144"/>
                    <pic:cNvPicPr>
                      <a:picLocks noChangeAspect="1"/>
                    </pic:cNvPicPr>
                  </pic:nvPicPr>
                  <pic:blipFill>
                    <a:blip r:embed="rId11"/>
                    <a:stretch>
                      <a:fillRect/>
                    </a:stretch>
                  </pic:blipFill>
                  <pic:spPr>
                    <a:xfrm>
                      <a:off x="0" y="0"/>
                      <a:ext cx="5095240" cy="5701665"/>
                    </a:xfrm>
                    <a:prstGeom prst="rect">
                      <a:avLst/>
                    </a:prstGeom>
                  </pic:spPr>
                </pic:pic>
              </a:graphicData>
            </a:graphic>
          </wp:inline>
        </w:drawing>
      </w:r>
    </w:p>
    <w:p w14:paraId="2D3ABFB9">
      <w:pPr>
        <w:bidi w:val="0"/>
        <w:ind w:firstLine="515" w:firstLineChars="0"/>
        <w:jc w:val="left"/>
      </w:pPr>
    </w:p>
    <w:p w14:paraId="133F0178">
      <w:pPr>
        <w:bidi w:val="0"/>
        <w:ind w:firstLine="515" w:firstLineChars="0"/>
        <w:jc w:val="left"/>
        <w:rPr>
          <w:rFonts w:hint="eastAsia" w:eastAsia="微软雅黑"/>
          <w:lang w:eastAsia="zh-CN"/>
        </w:rPr>
      </w:pPr>
    </w:p>
    <w:p w14:paraId="4DA745AB">
      <w:pPr>
        <w:bidi w:val="0"/>
        <w:ind w:firstLine="515" w:firstLineChars="0"/>
        <w:jc w:val="left"/>
      </w:pPr>
    </w:p>
    <w:p w14:paraId="7854B4CC">
      <w:pPr>
        <w:bidi w:val="0"/>
        <w:ind w:firstLine="515" w:firstLineChars="0"/>
        <w:jc w:val="left"/>
      </w:pPr>
    </w:p>
    <w:p w14:paraId="309DD7F6">
      <w:pPr>
        <w:bidi w:val="0"/>
        <w:ind w:firstLine="515" w:firstLineChars="0"/>
        <w:jc w:val="left"/>
      </w:pPr>
    </w:p>
    <w:p w14:paraId="11410117">
      <w:pPr>
        <w:bidi w:val="0"/>
        <w:ind w:firstLine="515" w:firstLineChars="0"/>
        <w:jc w:val="left"/>
        <w:rPr>
          <w:rFonts w:hint="eastAsia" w:eastAsia="微软雅黑"/>
          <w:lang w:eastAsia="zh-CN"/>
        </w:rPr>
      </w:pPr>
      <w:r>
        <w:rPr>
          <w:rFonts w:hint="eastAsia" w:eastAsia="微软雅黑"/>
          <w:lang w:eastAsia="zh-CN"/>
        </w:rPr>
        <w:drawing>
          <wp:inline distT="0" distB="0" distL="114300" distR="114300">
            <wp:extent cx="9038590" cy="1759585"/>
            <wp:effectExtent l="0" t="0" r="10160" b="12065"/>
            <wp:docPr id="20" name="图片 20" descr="b107c2e18922552edee3cce44f368a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b107c2e18922552edee3cce44f368a90"/>
                    <pic:cNvPicPr>
                      <a:picLocks noChangeAspect="1"/>
                    </pic:cNvPicPr>
                  </pic:nvPicPr>
                  <pic:blipFill>
                    <a:blip r:embed="rId12"/>
                    <a:stretch>
                      <a:fillRect/>
                    </a:stretch>
                  </pic:blipFill>
                  <pic:spPr>
                    <a:xfrm>
                      <a:off x="0" y="0"/>
                      <a:ext cx="9038590" cy="1759585"/>
                    </a:xfrm>
                    <a:prstGeom prst="rect">
                      <a:avLst/>
                    </a:prstGeom>
                  </pic:spPr>
                </pic:pic>
              </a:graphicData>
            </a:graphic>
          </wp:inline>
        </w:drawing>
      </w:r>
    </w:p>
    <w:p w14:paraId="06AF91D1">
      <w:pPr>
        <w:bidi w:val="0"/>
        <w:ind w:firstLine="515" w:firstLineChars="0"/>
        <w:jc w:val="left"/>
        <w:rPr>
          <w:rFonts w:hint="eastAsia" w:eastAsia="微软雅黑"/>
          <w:lang w:eastAsia="zh-CN"/>
        </w:rPr>
      </w:pPr>
    </w:p>
    <w:p w14:paraId="2DFF509F">
      <w:pPr>
        <w:bidi w:val="0"/>
        <w:ind w:firstLine="515" w:firstLineChars="0"/>
        <w:jc w:val="left"/>
        <w:rPr>
          <w:rFonts w:hint="eastAsia" w:eastAsia="微软雅黑"/>
          <w:lang w:eastAsia="zh-CN"/>
        </w:rPr>
      </w:pPr>
    </w:p>
    <w:p w14:paraId="38E36A41">
      <w:pPr>
        <w:bidi w:val="0"/>
        <w:ind w:firstLine="515" w:firstLineChars="0"/>
        <w:jc w:val="left"/>
        <w:rPr>
          <w:rFonts w:hint="eastAsia" w:eastAsia="微软雅黑"/>
          <w:lang w:eastAsia="zh-CN"/>
        </w:rPr>
      </w:pPr>
    </w:p>
    <w:p w14:paraId="366208F3">
      <w:pPr>
        <w:bidi w:val="0"/>
        <w:ind w:firstLine="515" w:firstLineChars="0"/>
        <w:jc w:val="left"/>
        <w:rPr>
          <w:rFonts w:hint="eastAsia" w:eastAsia="微软雅黑"/>
          <w:lang w:eastAsia="zh-CN"/>
        </w:rPr>
      </w:pPr>
    </w:p>
    <w:p w14:paraId="36F2ECC2">
      <w:pPr>
        <w:bidi w:val="0"/>
        <w:ind w:firstLine="515" w:firstLineChars="0"/>
        <w:jc w:val="left"/>
        <w:rPr>
          <w:rFonts w:hint="eastAsia" w:eastAsia="微软雅黑"/>
          <w:lang w:eastAsia="zh-CN"/>
        </w:rPr>
      </w:pPr>
    </w:p>
    <w:p w14:paraId="21F8BE85">
      <w:pPr>
        <w:bidi w:val="0"/>
        <w:ind w:firstLine="515" w:firstLineChars="0"/>
        <w:jc w:val="left"/>
        <w:rPr>
          <w:rFonts w:hint="eastAsia" w:eastAsia="微软雅黑"/>
          <w:lang w:eastAsia="zh-CN"/>
        </w:rPr>
      </w:pPr>
    </w:p>
    <w:p w14:paraId="41F90024">
      <w:pPr>
        <w:bidi w:val="0"/>
        <w:ind w:firstLine="515" w:firstLineChars="0"/>
        <w:jc w:val="left"/>
        <w:rPr>
          <w:rFonts w:hint="eastAsia" w:eastAsia="微软雅黑"/>
          <w:lang w:eastAsia="zh-CN"/>
        </w:rPr>
      </w:pPr>
    </w:p>
    <w:p w14:paraId="01A8D358">
      <w:pPr>
        <w:bidi w:val="0"/>
        <w:ind w:firstLine="515" w:firstLineChars="0"/>
        <w:jc w:val="left"/>
        <w:rPr>
          <w:rFonts w:hint="eastAsia" w:eastAsia="微软雅黑"/>
          <w:lang w:eastAsia="zh-CN"/>
        </w:rPr>
      </w:pPr>
    </w:p>
    <w:p w14:paraId="441BBB1D">
      <w:pPr>
        <w:bidi w:val="0"/>
        <w:ind w:firstLine="515" w:firstLineChars="0"/>
        <w:jc w:val="left"/>
        <w:rPr>
          <w:rFonts w:hint="eastAsia" w:eastAsia="微软雅黑"/>
          <w:lang w:eastAsia="zh-CN"/>
        </w:rPr>
      </w:pPr>
    </w:p>
    <w:p w14:paraId="7C23F235">
      <w:pPr>
        <w:bidi w:val="0"/>
        <w:ind w:firstLine="515" w:firstLineChars="0"/>
        <w:jc w:val="left"/>
      </w:pPr>
    </w:p>
    <w:p w14:paraId="0130BE67">
      <w:pPr>
        <w:bidi w:val="0"/>
        <w:jc w:val="left"/>
        <w:rPr>
          <w:rFonts w:hint="eastAsia" w:eastAsia="微软雅黑"/>
          <w:lang w:eastAsia="zh-CN"/>
        </w:rPr>
      </w:pPr>
      <w:r>
        <w:rPr>
          <w:rFonts w:hint="eastAsia" w:eastAsia="微软雅黑"/>
          <w:lang w:eastAsia="zh-CN"/>
        </w:rPr>
        <w:drawing>
          <wp:inline distT="0" distB="0" distL="114300" distR="114300">
            <wp:extent cx="9036050" cy="1701800"/>
            <wp:effectExtent l="0" t="0" r="12700" b="12700"/>
            <wp:docPr id="22" name="图片 22" descr="67f52984b69c2b506d172c19801e3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67f52984b69c2b506d172c19801e3016"/>
                    <pic:cNvPicPr>
                      <a:picLocks noChangeAspect="1"/>
                    </pic:cNvPicPr>
                  </pic:nvPicPr>
                  <pic:blipFill>
                    <a:blip r:embed="rId13"/>
                    <a:stretch>
                      <a:fillRect/>
                    </a:stretch>
                  </pic:blipFill>
                  <pic:spPr>
                    <a:xfrm>
                      <a:off x="0" y="0"/>
                      <a:ext cx="9036050" cy="1701800"/>
                    </a:xfrm>
                    <a:prstGeom prst="rect">
                      <a:avLst/>
                    </a:prstGeom>
                  </pic:spPr>
                </pic:pic>
              </a:graphicData>
            </a:graphic>
          </wp:inline>
        </w:drawing>
      </w:r>
    </w:p>
    <w:p w14:paraId="60007D9D">
      <w:pPr>
        <w:bidi w:val="0"/>
        <w:ind w:firstLine="515" w:firstLineChars="0"/>
        <w:jc w:val="left"/>
      </w:pPr>
    </w:p>
    <w:p w14:paraId="66F181D6">
      <w:pPr>
        <w:bidi w:val="0"/>
        <w:ind w:firstLine="515" w:firstLineChars="0"/>
        <w:jc w:val="left"/>
        <w:sectPr>
          <w:pgSz w:w="16838" w:h="11906" w:orient="landscape"/>
          <w:pgMar w:top="1463" w:right="1440" w:bottom="1463" w:left="1157" w:header="708" w:footer="709" w:gutter="0"/>
          <w:cols w:space="0" w:num="1"/>
          <w:rtlGutter w:val="0"/>
          <w:docGrid w:linePitch="360" w:charSpace="0"/>
        </w:sectPr>
      </w:pPr>
    </w:p>
    <w:p w14:paraId="170E2E4F">
      <w:pPr>
        <w:bidi w:val="0"/>
        <w:ind w:firstLine="515" w:firstLineChars="0"/>
        <w:jc w:val="left"/>
      </w:pPr>
    </w:p>
    <w:p w14:paraId="5EE4478B">
      <w:pPr>
        <w:bidi w:val="0"/>
        <w:ind w:firstLine="515" w:firstLineChars="0"/>
        <w:jc w:val="left"/>
      </w:pPr>
    </w:p>
    <w:p w14:paraId="3C152F12">
      <w:pPr>
        <w:bidi w:val="0"/>
        <w:ind w:firstLine="515" w:firstLineChars="0"/>
        <w:jc w:val="left"/>
      </w:pPr>
    </w:p>
    <w:p w14:paraId="78C5A8B1">
      <w:pPr>
        <w:bidi w:val="0"/>
        <w:ind w:firstLine="515" w:firstLineChars="0"/>
        <w:jc w:val="left"/>
        <w:rPr>
          <w:rFonts w:hint="eastAsia" w:eastAsia="微软雅黑"/>
          <w:lang w:eastAsia="zh-CN"/>
        </w:rPr>
      </w:pPr>
      <w:r>
        <w:rPr>
          <w:rFonts w:hint="eastAsia"/>
          <w:lang w:val="en-US" w:eastAsia="zh-CN"/>
        </w:rPr>
        <w:t xml:space="preserve">          </w:t>
      </w:r>
      <w:r>
        <w:rPr>
          <w:rFonts w:hint="eastAsia" w:eastAsia="微软雅黑"/>
          <w:lang w:eastAsia="zh-CN"/>
        </w:rPr>
        <w:drawing>
          <wp:inline distT="0" distB="0" distL="114300" distR="114300">
            <wp:extent cx="6486525" cy="3057525"/>
            <wp:effectExtent l="0" t="0" r="9525" b="9525"/>
            <wp:docPr id="23" name="图片 23" descr="7930a807623452d53ab5ffcb0579b4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7930a807623452d53ab5ffcb0579b4a3"/>
                    <pic:cNvPicPr>
                      <a:picLocks noChangeAspect="1"/>
                    </pic:cNvPicPr>
                  </pic:nvPicPr>
                  <pic:blipFill>
                    <a:blip r:embed="rId14"/>
                    <a:stretch>
                      <a:fillRect/>
                    </a:stretch>
                  </pic:blipFill>
                  <pic:spPr>
                    <a:xfrm>
                      <a:off x="0" y="0"/>
                      <a:ext cx="6486525" cy="3057525"/>
                    </a:xfrm>
                    <a:prstGeom prst="rect">
                      <a:avLst/>
                    </a:prstGeom>
                  </pic:spPr>
                </pic:pic>
              </a:graphicData>
            </a:graphic>
          </wp:inline>
        </w:drawing>
      </w:r>
    </w:p>
    <w:p w14:paraId="7F3344B2">
      <w:pPr>
        <w:bidi w:val="0"/>
        <w:ind w:firstLine="515" w:firstLineChars="0"/>
        <w:jc w:val="left"/>
      </w:pPr>
    </w:p>
    <w:p w14:paraId="6B6C3617">
      <w:pPr>
        <w:bidi w:val="0"/>
        <w:ind w:firstLine="515" w:firstLineChars="0"/>
        <w:jc w:val="left"/>
      </w:pPr>
    </w:p>
    <w:p w14:paraId="5FBCAE93">
      <w:pPr>
        <w:bidi w:val="0"/>
        <w:ind w:firstLine="515" w:firstLineChars="0"/>
        <w:jc w:val="left"/>
      </w:pPr>
    </w:p>
    <w:p w14:paraId="1019F861">
      <w:pPr>
        <w:bidi w:val="0"/>
        <w:ind w:firstLine="515" w:firstLineChars="0"/>
        <w:jc w:val="left"/>
      </w:pPr>
    </w:p>
    <w:p w14:paraId="45C2FB88">
      <w:pPr>
        <w:bidi w:val="0"/>
        <w:ind w:firstLine="515" w:firstLineChars="0"/>
        <w:jc w:val="left"/>
      </w:pPr>
    </w:p>
    <w:p w14:paraId="193D962C">
      <w:pPr>
        <w:bidi w:val="0"/>
        <w:ind w:firstLine="515" w:firstLineChars="0"/>
        <w:jc w:val="left"/>
      </w:pPr>
    </w:p>
    <w:p w14:paraId="04AA394F">
      <w:pPr>
        <w:bidi w:val="0"/>
        <w:ind w:firstLine="515" w:firstLineChars="0"/>
        <w:jc w:val="left"/>
      </w:pPr>
    </w:p>
    <w:p w14:paraId="7F48C323">
      <w:pPr>
        <w:bidi w:val="0"/>
        <w:ind w:firstLine="515" w:firstLineChars="0"/>
        <w:jc w:val="left"/>
      </w:pPr>
    </w:p>
    <w:p w14:paraId="18224C1C">
      <w:pPr>
        <w:bidi w:val="0"/>
        <w:ind w:firstLine="515" w:firstLineChars="0"/>
        <w:jc w:val="left"/>
      </w:pPr>
    </w:p>
    <w:p w14:paraId="33D8A965">
      <w:pPr>
        <w:bidi w:val="0"/>
        <w:ind w:firstLine="515" w:firstLineChars="0"/>
        <w:jc w:val="left"/>
      </w:pPr>
    </w:p>
    <w:p w14:paraId="074AB779">
      <w:pPr>
        <w:bidi w:val="0"/>
        <w:ind w:firstLine="515" w:firstLineChars="0"/>
        <w:jc w:val="left"/>
      </w:pPr>
      <w:r>
        <w:drawing>
          <wp:inline distT="0" distB="0" distL="114300" distR="114300">
            <wp:extent cx="9042400" cy="1824990"/>
            <wp:effectExtent l="0" t="0" r="635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5"/>
                    <a:stretch>
                      <a:fillRect/>
                    </a:stretch>
                  </pic:blipFill>
                  <pic:spPr>
                    <a:xfrm>
                      <a:off x="0" y="0"/>
                      <a:ext cx="9042400" cy="1824990"/>
                    </a:xfrm>
                    <a:prstGeom prst="rect">
                      <a:avLst/>
                    </a:prstGeom>
                    <a:noFill/>
                    <a:ln>
                      <a:noFill/>
                    </a:ln>
                  </pic:spPr>
                </pic:pic>
              </a:graphicData>
            </a:graphic>
          </wp:inline>
        </w:drawing>
      </w:r>
    </w:p>
    <w:p w14:paraId="72CB311A">
      <w:pPr>
        <w:bidi w:val="0"/>
        <w:ind w:firstLine="515" w:firstLineChars="0"/>
        <w:jc w:val="left"/>
      </w:pPr>
    </w:p>
    <w:p w14:paraId="61D6CB57">
      <w:pPr>
        <w:bidi w:val="0"/>
        <w:ind w:firstLine="515" w:firstLineChars="0"/>
        <w:jc w:val="left"/>
        <w:rPr>
          <w:rFonts w:hint="eastAsia"/>
          <w:lang w:val="en-US" w:eastAsia="zh-CN"/>
        </w:rPr>
      </w:pPr>
    </w:p>
    <w:p w14:paraId="742616CE">
      <w:pPr>
        <w:bidi w:val="0"/>
        <w:ind w:firstLine="515" w:firstLineChars="0"/>
        <w:jc w:val="left"/>
        <w:rPr>
          <w:rFonts w:hint="eastAsia"/>
          <w:lang w:val="en-US" w:eastAsia="zh-CN"/>
        </w:rPr>
      </w:pPr>
    </w:p>
    <w:p w14:paraId="66C8CC6F">
      <w:pPr>
        <w:bidi w:val="0"/>
        <w:ind w:firstLine="515" w:firstLineChars="0"/>
        <w:jc w:val="left"/>
        <w:rPr>
          <w:rFonts w:hint="eastAsia"/>
          <w:lang w:val="en-US" w:eastAsia="zh-CN"/>
        </w:rPr>
      </w:pPr>
    </w:p>
    <w:p w14:paraId="765445C4">
      <w:pPr>
        <w:bidi w:val="0"/>
        <w:ind w:firstLine="515" w:firstLineChars="0"/>
        <w:jc w:val="left"/>
        <w:rPr>
          <w:rFonts w:hint="eastAsia"/>
          <w:lang w:val="en-US" w:eastAsia="zh-CN"/>
        </w:rPr>
      </w:pPr>
    </w:p>
    <w:p w14:paraId="649872C6">
      <w:pPr>
        <w:bidi w:val="0"/>
        <w:ind w:firstLine="515" w:firstLineChars="0"/>
        <w:jc w:val="left"/>
        <w:rPr>
          <w:rFonts w:hint="eastAsia"/>
          <w:lang w:val="en-US" w:eastAsia="zh-CN"/>
        </w:rPr>
      </w:pPr>
    </w:p>
    <w:p w14:paraId="3931DD0E">
      <w:pPr>
        <w:bidi w:val="0"/>
        <w:ind w:firstLine="515" w:firstLineChars="0"/>
        <w:jc w:val="left"/>
        <w:rPr>
          <w:rFonts w:hint="eastAsia"/>
          <w:lang w:val="en-US" w:eastAsia="zh-CN"/>
        </w:rPr>
      </w:pPr>
    </w:p>
    <w:p w14:paraId="519D4995">
      <w:pPr>
        <w:bidi w:val="0"/>
        <w:jc w:val="left"/>
      </w:pPr>
    </w:p>
    <w:p w14:paraId="3A2DA52C">
      <w:pPr>
        <w:bidi w:val="0"/>
        <w:jc w:val="left"/>
        <w:sectPr>
          <w:pgSz w:w="16838" w:h="11906" w:orient="landscape"/>
          <w:pgMar w:top="1463" w:right="1440" w:bottom="1463" w:left="1157" w:header="708" w:footer="709" w:gutter="0"/>
          <w:cols w:space="0" w:num="1"/>
          <w:rtlGutter w:val="0"/>
          <w:docGrid w:linePitch="360" w:charSpace="0"/>
        </w:sectPr>
      </w:pPr>
    </w:p>
    <w:p w14:paraId="5800ED16">
      <w:pPr>
        <w:bidi w:val="0"/>
        <w:ind w:firstLine="515" w:firstLineChars="0"/>
        <w:jc w:val="left"/>
      </w:pPr>
      <w:r>
        <w:drawing>
          <wp:inline distT="0" distB="0" distL="114300" distR="114300">
            <wp:extent cx="4838700" cy="7000875"/>
            <wp:effectExtent l="0" t="0" r="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6"/>
                    <a:stretch>
                      <a:fillRect/>
                    </a:stretch>
                  </pic:blipFill>
                  <pic:spPr>
                    <a:xfrm>
                      <a:off x="0" y="0"/>
                      <a:ext cx="4838700" cy="7000875"/>
                    </a:xfrm>
                    <a:prstGeom prst="rect">
                      <a:avLst/>
                    </a:prstGeom>
                    <a:noFill/>
                    <a:ln>
                      <a:noFill/>
                    </a:ln>
                  </pic:spPr>
                </pic:pic>
              </a:graphicData>
            </a:graphic>
          </wp:inline>
        </w:drawing>
      </w:r>
    </w:p>
    <w:p w14:paraId="1CA981C3">
      <w:r>
        <w:br w:type="page"/>
      </w:r>
    </w:p>
    <w:p w14:paraId="00859A43">
      <w:pPr>
        <w:bidi w:val="0"/>
        <w:ind w:firstLine="515" w:firstLineChars="0"/>
        <w:jc w:val="left"/>
      </w:pPr>
    </w:p>
    <w:p w14:paraId="5ACB9B0B">
      <w:pPr>
        <w:bidi w:val="0"/>
        <w:ind w:firstLine="515" w:firstLineChars="0"/>
        <w:jc w:val="left"/>
      </w:pPr>
    </w:p>
    <w:p w14:paraId="02FF9083">
      <w:pPr>
        <w:bidi w:val="0"/>
        <w:ind w:firstLine="515" w:firstLineChars="0"/>
        <w:jc w:val="left"/>
        <w:rPr>
          <w:rFonts w:hint="eastAsia"/>
          <w:lang w:val="en-US" w:eastAsia="zh-CN"/>
        </w:rPr>
      </w:pPr>
      <w:r>
        <w:drawing>
          <wp:inline distT="0" distB="0" distL="114300" distR="114300">
            <wp:extent cx="5698490" cy="7038975"/>
            <wp:effectExtent l="0" t="0" r="1651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7"/>
                    <a:stretch>
                      <a:fillRect/>
                    </a:stretch>
                  </pic:blipFill>
                  <pic:spPr>
                    <a:xfrm>
                      <a:off x="0" y="0"/>
                      <a:ext cx="5698490" cy="7038975"/>
                    </a:xfrm>
                    <a:prstGeom prst="rect">
                      <a:avLst/>
                    </a:prstGeom>
                    <a:noFill/>
                    <a:ln>
                      <a:noFill/>
                    </a:ln>
                  </pic:spPr>
                </pic:pic>
              </a:graphicData>
            </a:graphic>
          </wp:inline>
        </w:drawing>
      </w:r>
    </w:p>
    <w:sectPr>
      <w:pgSz w:w="11906" w:h="16838"/>
      <w:pgMar w:top="1440" w:right="1463" w:bottom="1157" w:left="1463" w:header="708" w:footer="709" w:gutter="0"/>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modern"/>
    <w:pitch w:val="default"/>
    <w:sig w:usb0="E1002EFF" w:usb1="C000605B" w:usb2="00000029" w:usb3="00000000" w:csb0="200101FF" w:csb1="20280000"/>
  </w:font>
  <w:font w:name="微软雅黑">
    <w:panose1 w:val="020B0503020204020204"/>
    <w:charset w:val="86"/>
    <w:family w:val="modern"/>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B9CB69"/>
    <w:multiLevelType w:val="singleLevel"/>
    <w:tmpl w:val="C5B9CB69"/>
    <w:lvl w:ilvl="0" w:tentative="0">
      <w:start w:val="1"/>
      <w:numFmt w:val="chineseCounting"/>
      <w:suff w:val="space"/>
      <w:lvlText w:val="第%1部分"/>
      <w:lvlJc w:val="left"/>
      <w:rPr>
        <w:rFonts w:hint="eastAsia"/>
      </w:rPr>
    </w:lvl>
  </w:abstractNum>
  <w:abstractNum w:abstractNumId="1">
    <w:nsid w:val="ED7560AF"/>
    <w:multiLevelType w:val="singleLevel"/>
    <w:tmpl w:val="ED7560AF"/>
    <w:lvl w:ilvl="0" w:tentative="0">
      <w:start w:val="5"/>
      <w:numFmt w:val="chineseCounting"/>
      <w:suff w:val="nothing"/>
      <w:lvlText w:val="（%1）"/>
      <w:lvlJc w:val="left"/>
      <w:pPr>
        <w:ind w:left="600" w:leftChars="0" w:firstLine="0" w:firstLineChars="0"/>
      </w:pPr>
      <w:rPr>
        <w:rFonts w:hint="eastAsia"/>
      </w:rPr>
    </w:lvl>
  </w:abstractNum>
  <w:abstractNum w:abstractNumId="2">
    <w:nsid w:val="2748560B"/>
    <w:multiLevelType w:val="singleLevel"/>
    <w:tmpl w:val="2748560B"/>
    <w:lvl w:ilvl="0" w:tentative="0">
      <w:start w:val="4"/>
      <w:numFmt w:val="chineseCounting"/>
      <w:suff w:val="space"/>
      <w:lvlText w:val="第%1部分"/>
      <w:lvlJc w:val="left"/>
      <w:rPr>
        <w:rFonts w:hint="eastAsia"/>
      </w:rPr>
    </w:lvl>
  </w:abstractNum>
  <w:abstractNum w:abstractNumId="3">
    <w:nsid w:val="4CADB9B0"/>
    <w:multiLevelType w:val="singleLevel"/>
    <w:tmpl w:val="4CADB9B0"/>
    <w:lvl w:ilvl="0" w:tentative="0">
      <w:start w:val="1"/>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jZTE5MmMzYTMwNGE3NTUwNGFlYTI2Nzg5OWQ5YzkifQ=="/>
  </w:docVars>
  <w:rsids>
    <w:rsidRoot w:val="00D31D50"/>
    <w:rsid w:val="00022B4F"/>
    <w:rsid w:val="00056D16"/>
    <w:rsid w:val="001C5275"/>
    <w:rsid w:val="00323B43"/>
    <w:rsid w:val="003D37D8"/>
    <w:rsid w:val="00426133"/>
    <w:rsid w:val="004358AB"/>
    <w:rsid w:val="004D7A39"/>
    <w:rsid w:val="006E382D"/>
    <w:rsid w:val="008B7726"/>
    <w:rsid w:val="00A92F6E"/>
    <w:rsid w:val="00D31D50"/>
    <w:rsid w:val="03F51BF0"/>
    <w:rsid w:val="08A24C9D"/>
    <w:rsid w:val="0FCA6244"/>
    <w:rsid w:val="12552C20"/>
    <w:rsid w:val="143A1B3C"/>
    <w:rsid w:val="157801D3"/>
    <w:rsid w:val="17CA4317"/>
    <w:rsid w:val="18E16F4E"/>
    <w:rsid w:val="1AF559F4"/>
    <w:rsid w:val="1BA3739E"/>
    <w:rsid w:val="1CE912A0"/>
    <w:rsid w:val="1EA948AF"/>
    <w:rsid w:val="1F542A6D"/>
    <w:rsid w:val="23A2398A"/>
    <w:rsid w:val="2466C3FC"/>
    <w:rsid w:val="28CC55D3"/>
    <w:rsid w:val="31A432AA"/>
    <w:rsid w:val="32266CCB"/>
    <w:rsid w:val="335E680E"/>
    <w:rsid w:val="39C46DBB"/>
    <w:rsid w:val="3D0C3D3E"/>
    <w:rsid w:val="40F24A9A"/>
    <w:rsid w:val="41D06802"/>
    <w:rsid w:val="42763D2E"/>
    <w:rsid w:val="440F2A31"/>
    <w:rsid w:val="45BB6EDF"/>
    <w:rsid w:val="47A3256C"/>
    <w:rsid w:val="47BA7F9D"/>
    <w:rsid w:val="4854104E"/>
    <w:rsid w:val="49242B00"/>
    <w:rsid w:val="4AAF2318"/>
    <w:rsid w:val="4EB94C77"/>
    <w:rsid w:val="54C15C58"/>
    <w:rsid w:val="564D3B96"/>
    <w:rsid w:val="57AB00E7"/>
    <w:rsid w:val="5CEA765E"/>
    <w:rsid w:val="5DCE45AD"/>
    <w:rsid w:val="5F2D5F43"/>
    <w:rsid w:val="5FD617BE"/>
    <w:rsid w:val="60A43D5B"/>
    <w:rsid w:val="63962F75"/>
    <w:rsid w:val="64C51278"/>
    <w:rsid w:val="6B5A6E21"/>
    <w:rsid w:val="6BB200F9"/>
    <w:rsid w:val="6D9B1ACF"/>
    <w:rsid w:val="6FEF62B2"/>
    <w:rsid w:val="74621575"/>
    <w:rsid w:val="77613A6B"/>
    <w:rsid w:val="778411B2"/>
    <w:rsid w:val="77F7378B"/>
    <w:rsid w:val="794D073F"/>
    <w:rsid w:val="7CE2004A"/>
    <w:rsid w:val="7D243D8A"/>
    <w:rsid w:val="B67FB0F5"/>
    <w:rsid w:val="F8BFA095"/>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unhideWhenUsed/>
    <w:qFormat/>
    <w:uiPriority w:val="1"/>
  </w:style>
  <w:style w:type="table" w:default="1" w:styleId="3">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0" w:beforeAutospacing="1" w:after="0" w:afterAutospacing="1"/>
      <w:ind w:left="0" w:right="0"/>
      <w:jc w:val="left"/>
    </w:pPr>
    <w:rPr>
      <w:rFonts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22</Pages>
  <Words>3802</Words>
  <Characters>4064</Characters>
  <Lines>11</Lines>
  <Paragraphs>3</Paragraphs>
  <TotalTime>22</TotalTime>
  <ScaleCrop>false</ScaleCrop>
  <LinksUpToDate>false</LinksUpToDate>
  <CharactersWithSpaces>4217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2008-09-12T09:20:00Z</dcterms:created>
  <dc:creator>Administrator</dc:creator>
  <cp:lastModifiedBy>lenovo</cp:lastModifiedBy>
  <cp:lastPrinted>2023-02-22T17:39:00Z</cp:lastPrinted>
  <dcterms:modified xsi:type="dcterms:W3CDTF">2025-07-28T08:05:19Z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woTemplateTypoMode" linkTarget="0">
    <vt:lpwstr>web</vt:lpwstr>
  </property>
  <property fmtid="{D5CDD505-2E9C-101B-9397-08002B2CF9AE}" pid="4" name="woTemplate" linkTarget="0">
    <vt:i4>1</vt:i4>
  </property>
  <property fmtid="{D5CDD505-2E9C-101B-9397-08002B2CF9AE}" pid="5" name="ICV">
    <vt:lpwstr>E5FD752D241A49A9BA52AF3C8E52D5D0_13</vt:lpwstr>
  </property>
  <property fmtid="{D5CDD505-2E9C-101B-9397-08002B2CF9AE}" pid="6" name="KSOTemplateDocerSaveRecord">
    <vt:lpwstr>eyJoZGlkIjoiNTk2ZTI3M2JiN2I1YWViNWVkNjM3ZmM1MTI3MjNkMjkifQ==</vt:lpwstr>
  </property>
</Properties>
</file>